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4D5D20">
      <w:pPr>
        <w:ind w:left="0" w:leftChars="0" w:firstLine="0" w:firstLineChars="0"/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 w14:paraId="25C87175">
      <w:pPr>
        <w:ind w:left="0" w:leftChars="0" w:firstLine="0" w:firstLineChars="0"/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 w14:paraId="4748EE3B">
      <w:pPr>
        <w:ind w:left="0" w:leftChars="0" w:firstLine="0" w:firstLineChars="0"/>
        <w:jc w:val="both"/>
        <w:rPr>
          <w:rFonts w:hint="eastAsia"/>
          <w:b/>
          <w:bCs/>
          <w:sz w:val="52"/>
          <w:szCs w:val="52"/>
          <w:lang w:val="en-US" w:eastAsia="zh-CN"/>
        </w:rPr>
      </w:pPr>
    </w:p>
    <w:p w14:paraId="0330BA56">
      <w:pPr>
        <w:ind w:left="0" w:leftChars="0" w:firstLine="0" w:firstLineChars="0"/>
        <w:jc w:val="center"/>
        <w:rPr>
          <w:rFonts w:hint="default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化学工业出版社</w:t>
      </w:r>
    </w:p>
    <w:p w14:paraId="3D815075">
      <w:pPr>
        <w:bidi w:val="0"/>
        <w:ind w:left="0" w:leftChars="0" w:firstLine="0" w:firstLineChars="0"/>
        <w:jc w:val="center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易知数字教材平台v1.0</w:t>
      </w:r>
    </w:p>
    <w:p w14:paraId="1B107CB8">
      <w:pPr>
        <w:ind w:left="0" w:leftChars="0" w:firstLine="0" w:firstLineChars="0"/>
        <w:jc w:val="center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操作手册（学生端）</w:t>
      </w:r>
    </w:p>
    <w:p w14:paraId="622C2D7B">
      <w:pPr>
        <w:ind w:left="0" w:leftChars="0" w:firstLine="0" w:firstLineChars="0"/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 w14:paraId="23B3D1F6">
      <w:pPr>
        <w:ind w:left="0" w:leftChars="0" w:firstLine="0" w:firstLineChars="0"/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 w14:paraId="6A5358A3">
      <w:pPr>
        <w:ind w:left="0" w:leftChars="0" w:firstLine="0" w:firstLineChars="0"/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 w14:paraId="62BA435D">
      <w:pPr>
        <w:ind w:left="0" w:leftChars="0" w:firstLine="0" w:firstLineChars="0"/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 w14:paraId="19A1B711">
      <w:pPr>
        <w:bidi w:val="0"/>
        <w:ind w:left="0" w:leftChars="0" w:firstLine="0" w:firstLineChars="0"/>
        <w:jc w:val="both"/>
        <w:rPr>
          <w:rFonts w:hint="eastAsia"/>
          <w:b/>
          <w:bCs/>
          <w:lang w:val="en-US" w:eastAsia="zh-CN"/>
        </w:rPr>
      </w:pPr>
    </w:p>
    <w:p w14:paraId="2331B02F">
      <w:pPr>
        <w:bidi w:val="0"/>
        <w:ind w:left="0" w:leftChars="0" w:firstLine="0" w:firstLineChars="0"/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化学工业出版社有限公司</w:t>
      </w:r>
    </w:p>
    <w:p w14:paraId="1000D363">
      <w:pPr>
        <w:bidi w:val="0"/>
        <w:ind w:left="0" w:leftChars="0" w:firstLine="0" w:firstLine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2025年4月</w:t>
      </w:r>
    </w:p>
    <w:p w14:paraId="2D034AE9">
      <w:pPr>
        <w:bidi w:val="0"/>
        <w:rPr>
          <w:rFonts w:hint="default"/>
          <w:lang w:val="en-US" w:eastAsia="zh-CN"/>
        </w:rPr>
        <w:sectPr>
          <w:headerReference r:id="rId5" w:type="default"/>
          <w:pgSz w:w="11906" w:h="16838"/>
          <w:pgMar w:top="1440" w:right="1417" w:bottom="1440" w:left="1417" w:header="680" w:footer="850" w:gutter="0"/>
          <w:pgNumType w:fmt="upperRoman"/>
          <w:cols w:space="425" w:num="1"/>
          <w:titlePg/>
          <w:docGrid w:type="lines" w:linePitch="312" w:charSpace="0"/>
        </w:sectPr>
      </w:pPr>
    </w:p>
    <w:p w14:paraId="27613C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目</w:t>
      </w:r>
      <w:r>
        <w:rPr>
          <w:rFonts w:hint="eastAsia" w:cs="仿宋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录</w:t>
      </w:r>
    </w:p>
    <w:p w14:paraId="6F2B0D76">
      <w:pPr>
        <w:pStyle w:val="14"/>
        <w:tabs>
          <w:tab w:val="right" w:leader="dot" w:pos="9072"/>
        </w:tabs>
      </w:pPr>
      <w:bookmarkStart w:id="44" w:name="_GoBack"/>
      <w:bookmarkEnd w:id="44"/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TOC \o "1-3" \h \u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_Toc16948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1. </w:t>
      </w:r>
      <w:r>
        <w:rPr>
          <w:rFonts w:hint="eastAsia"/>
          <w:lang w:val="en-US" w:eastAsia="zh-CN"/>
        </w:rPr>
        <w:t>概述</w:t>
      </w:r>
      <w:r>
        <w:tab/>
      </w:r>
      <w:r>
        <w:fldChar w:fldCharType="begin"/>
      </w:r>
      <w:r>
        <w:instrText xml:space="preserve"> PAGEREF _Toc16948 \h </w:instrText>
      </w:r>
      <w:r>
        <w:fldChar w:fldCharType="separate"/>
      </w:r>
      <w:r>
        <w:t>1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46C819C8">
      <w:pPr>
        <w:pStyle w:val="14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_Toc2411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2. </w:t>
      </w:r>
      <w:r>
        <w:rPr>
          <w:rFonts w:hint="eastAsia"/>
          <w:lang w:val="en-US" w:eastAsia="zh-CN"/>
        </w:rPr>
        <w:t>通用功能</w:t>
      </w:r>
      <w:r>
        <w:tab/>
      </w:r>
      <w:r>
        <w:fldChar w:fldCharType="begin"/>
      </w:r>
      <w:r>
        <w:instrText xml:space="preserve"> PAGEREF _Toc2411 \h </w:instrText>
      </w:r>
      <w:r>
        <w:fldChar w:fldCharType="separate"/>
      </w:r>
      <w:r>
        <w:t>1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108D5A89">
      <w:pPr>
        <w:pStyle w:val="15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_Toc24239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2.1. </w:t>
      </w:r>
      <w:r>
        <w:rPr>
          <w:rFonts w:hint="eastAsia"/>
          <w:lang w:val="en-US" w:eastAsia="zh-CN"/>
        </w:rPr>
        <w:t>系统登录</w:t>
      </w:r>
      <w:r>
        <w:tab/>
      </w:r>
      <w:r>
        <w:fldChar w:fldCharType="begin"/>
      </w:r>
      <w:r>
        <w:instrText xml:space="preserve"> PAGEREF _Toc24239 \h </w:instrText>
      </w:r>
      <w:r>
        <w:fldChar w:fldCharType="separate"/>
      </w:r>
      <w:r>
        <w:t>1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308CA067">
      <w:pPr>
        <w:pStyle w:val="15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_Toc6234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</w:rPr>
        <w:t xml:space="preserve">2.2. </w:t>
      </w:r>
      <w:r>
        <w:rPr>
          <w:rFonts w:hint="eastAsia"/>
          <w:lang w:val="en-US" w:eastAsia="zh-CN"/>
        </w:rPr>
        <w:t>退出登录</w:t>
      </w:r>
      <w:r>
        <w:tab/>
      </w:r>
      <w:r>
        <w:fldChar w:fldCharType="begin"/>
      </w:r>
      <w:r>
        <w:instrText xml:space="preserve"> PAGEREF _Toc6234 \h </w:instrText>
      </w:r>
      <w:r>
        <w:fldChar w:fldCharType="separate"/>
      </w:r>
      <w:r>
        <w:t>2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57E8251E">
      <w:pPr>
        <w:pStyle w:val="14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_Toc20582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3. </w:t>
      </w:r>
      <w:r>
        <w:rPr>
          <w:rFonts w:hint="eastAsia"/>
          <w:lang w:val="en-US" w:eastAsia="zh-CN"/>
        </w:rPr>
        <w:t>首页</w:t>
      </w:r>
      <w:r>
        <w:tab/>
      </w:r>
      <w:r>
        <w:fldChar w:fldCharType="begin"/>
      </w:r>
      <w:r>
        <w:instrText xml:space="preserve"> PAGEREF _Toc20582 \h </w:instrText>
      </w:r>
      <w:r>
        <w:fldChar w:fldCharType="separate"/>
      </w:r>
      <w:r>
        <w:t>2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513C8A37">
      <w:pPr>
        <w:pStyle w:val="14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_Toc1221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4. </w:t>
      </w:r>
      <w:r>
        <w:rPr>
          <w:rFonts w:hint="eastAsia"/>
          <w:lang w:val="en-US" w:eastAsia="zh-CN"/>
        </w:rPr>
        <w:t>数字教材</w:t>
      </w:r>
      <w:r>
        <w:tab/>
      </w:r>
      <w:r>
        <w:fldChar w:fldCharType="begin"/>
      </w:r>
      <w:r>
        <w:instrText xml:space="preserve"> PAGEREF _Toc1221 \h </w:instrText>
      </w:r>
      <w:r>
        <w:fldChar w:fldCharType="separate"/>
      </w:r>
      <w:r>
        <w:t>4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4C2DD2CF">
      <w:pPr>
        <w:pStyle w:val="15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_Toc28433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4.1. </w:t>
      </w:r>
      <w:r>
        <w:rPr>
          <w:rFonts w:hint="eastAsia"/>
          <w:lang w:val="en-US" w:eastAsia="zh-CN"/>
        </w:rPr>
        <w:t>搜索</w:t>
      </w:r>
      <w:r>
        <w:tab/>
      </w:r>
      <w:r>
        <w:fldChar w:fldCharType="begin"/>
      </w:r>
      <w:r>
        <w:instrText xml:space="preserve"> PAGEREF _Toc28433 \h </w:instrText>
      </w:r>
      <w:r>
        <w:fldChar w:fldCharType="separate"/>
      </w:r>
      <w:r>
        <w:t>4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04CF510A">
      <w:pPr>
        <w:pStyle w:val="15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_Toc803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4.2. </w:t>
      </w:r>
      <w:r>
        <w:rPr>
          <w:rFonts w:hint="eastAsia"/>
          <w:lang w:val="en-US" w:eastAsia="zh-CN"/>
        </w:rPr>
        <w:t>加入书架</w:t>
      </w:r>
      <w:r>
        <w:tab/>
      </w:r>
      <w:r>
        <w:fldChar w:fldCharType="begin"/>
      </w:r>
      <w:r>
        <w:instrText xml:space="preserve"> PAGEREF _Toc803 \h </w:instrText>
      </w:r>
      <w:r>
        <w:fldChar w:fldCharType="separate"/>
      </w:r>
      <w:r>
        <w:t>5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19484576">
      <w:pPr>
        <w:pStyle w:val="15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_Toc21115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4.3. </w:t>
      </w:r>
      <w:r>
        <w:rPr>
          <w:rFonts w:hint="eastAsia"/>
          <w:lang w:val="en-US" w:eastAsia="zh-CN"/>
        </w:rPr>
        <w:t>立即购买</w:t>
      </w:r>
      <w:r>
        <w:tab/>
      </w:r>
      <w:r>
        <w:fldChar w:fldCharType="begin"/>
      </w:r>
      <w:r>
        <w:instrText xml:space="preserve"> PAGEREF _Toc21115 \h </w:instrText>
      </w:r>
      <w:r>
        <w:fldChar w:fldCharType="separate"/>
      </w:r>
      <w:r>
        <w:t>6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042D4700">
      <w:pPr>
        <w:pStyle w:val="15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_Toc29821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4.4. </w:t>
      </w:r>
      <w:r>
        <w:rPr>
          <w:rFonts w:hint="eastAsia"/>
          <w:lang w:val="en-US" w:eastAsia="zh-CN"/>
        </w:rPr>
        <w:t>使用购书码</w:t>
      </w:r>
      <w:r>
        <w:tab/>
      </w:r>
      <w:r>
        <w:fldChar w:fldCharType="begin"/>
      </w:r>
      <w:r>
        <w:instrText xml:space="preserve"> PAGEREF _Toc29821 \h </w:instrText>
      </w:r>
      <w:r>
        <w:fldChar w:fldCharType="separate"/>
      </w:r>
      <w:r>
        <w:t>7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317D6D42">
      <w:pPr>
        <w:pStyle w:val="14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_Toc1610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5. </w:t>
      </w:r>
      <w:r>
        <w:rPr>
          <w:rFonts w:hint="eastAsia"/>
          <w:lang w:val="en-US" w:eastAsia="zh-CN"/>
        </w:rPr>
        <w:t>学生页</w:t>
      </w:r>
      <w:r>
        <w:tab/>
      </w:r>
      <w:r>
        <w:fldChar w:fldCharType="begin"/>
      </w:r>
      <w:r>
        <w:instrText xml:space="preserve"> PAGEREF _Toc1610 \h </w:instrText>
      </w:r>
      <w:r>
        <w:fldChar w:fldCharType="separate"/>
      </w:r>
      <w:r>
        <w:t>8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7EF743D4">
      <w:pPr>
        <w:pStyle w:val="15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_Toc12694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</w:rPr>
        <w:t xml:space="preserve">5.1. </w:t>
      </w:r>
      <w:r>
        <w:rPr>
          <w:rFonts w:hint="eastAsia"/>
          <w:lang w:val="en-US" w:eastAsia="zh-CN"/>
        </w:rPr>
        <w:t>课程计划</w:t>
      </w:r>
      <w:r>
        <w:tab/>
      </w:r>
      <w:r>
        <w:fldChar w:fldCharType="begin"/>
      </w:r>
      <w:r>
        <w:instrText xml:space="preserve"> PAGEREF _Toc12694 \h </w:instrText>
      </w:r>
      <w:r>
        <w:fldChar w:fldCharType="separate"/>
      </w:r>
      <w:r>
        <w:t>8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5A2CFDA5">
      <w:pPr>
        <w:pStyle w:val="15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_Toc29960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5.2. </w:t>
      </w:r>
      <w:r>
        <w:rPr>
          <w:rFonts w:hint="eastAsia"/>
          <w:lang w:val="en-US" w:eastAsia="zh-CN"/>
        </w:rPr>
        <w:t>日历</w:t>
      </w:r>
      <w:r>
        <w:tab/>
      </w:r>
      <w:r>
        <w:fldChar w:fldCharType="begin"/>
      </w:r>
      <w:r>
        <w:instrText xml:space="preserve"> PAGEREF _Toc29960 \h </w:instrText>
      </w:r>
      <w:r>
        <w:fldChar w:fldCharType="separate"/>
      </w:r>
      <w:r>
        <w:t>9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46856C00">
      <w:pPr>
        <w:pStyle w:val="15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_Toc25694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5.3. </w:t>
      </w:r>
      <w:r>
        <w:rPr>
          <w:rFonts w:hint="eastAsia"/>
          <w:lang w:val="en-US" w:eastAsia="zh-CN"/>
        </w:rPr>
        <w:t>学习统计</w:t>
      </w:r>
      <w:r>
        <w:tab/>
      </w:r>
      <w:r>
        <w:fldChar w:fldCharType="begin"/>
      </w:r>
      <w:r>
        <w:instrText xml:space="preserve"> PAGEREF _Toc25694 \h </w:instrText>
      </w:r>
      <w:r>
        <w:fldChar w:fldCharType="separate"/>
      </w:r>
      <w:r>
        <w:t>10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007B7145">
      <w:pPr>
        <w:pStyle w:val="15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_Toc3145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5.4. </w:t>
      </w:r>
      <w:r>
        <w:rPr>
          <w:rFonts w:hint="eastAsia"/>
          <w:lang w:val="en-US" w:eastAsia="zh-CN"/>
        </w:rPr>
        <w:t>数字教材</w:t>
      </w:r>
      <w:r>
        <w:tab/>
      </w:r>
      <w:r>
        <w:fldChar w:fldCharType="begin"/>
      </w:r>
      <w:r>
        <w:instrText xml:space="preserve"> PAGEREF _Toc3145 \h </w:instrText>
      </w:r>
      <w:r>
        <w:fldChar w:fldCharType="separate"/>
      </w:r>
      <w:r>
        <w:t>10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7C0AE23F">
      <w:pPr>
        <w:pStyle w:val="15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_Toc2547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5.5. </w:t>
      </w:r>
      <w:r>
        <w:rPr>
          <w:rFonts w:hint="eastAsia"/>
          <w:lang w:val="en-US" w:eastAsia="zh-CN"/>
        </w:rPr>
        <w:t>讨论</w:t>
      </w:r>
      <w:r>
        <w:tab/>
      </w:r>
      <w:r>
        <w:fldChar w:fldCharType="begin"/>
      </w:r>
      <w:r>
        <w:instrText xml:space="preserve"> PAGEREF _Toc2547 \h </w:instrText>
      </w:r>
      <w:r>
        <w:fldChar w:fldCharType="separate"/>
      </w:r>
      <w:r>
        <w:t>11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63C1D068">
      <w:pPr>
        <w:pStyle w:val="14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_Toc27426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6. </w:t>
      </w:r>
      <w:r>
        <w:rPr>
          <w:rFonts w:hint="default"/>
          <w:lang w:eastAsia="zh-CN"/>
        </w:rPr>
        <w:t>我的书架</w:t>
      </w:r>
      <w:r>
        <w:tab/>
      </w:r>
      <w:r>
        <w:fldChar w:fldCharType="begin"/>
      </w:r>
      <w:r>
        <w:instrText xml:space="preserve"> PAGEREF _Toc27426 \h </w:instrText>
      </w:r>
      <w:r>
        <w:fldChar w:fldCharType="separate"/>
      </w:r>
      <w:r>
        <w:t>11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2EDC2D37">
      <w:pPr>
        <w:pStyle w:val="15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_Toc18880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6.1. </w:t>
      </w:r>
      <w:r>
        <w:rPr>
          <w:rFonts w:hint="eastAsia"/>
          <w:lang w:val="en-US" w:eastAsia="zh-CN"/>
        </w:rPr>
        <w:t>阅读</w:t>
      </w:r>
      <w:r>
        <w:tab/>
      </w:r>
      <w:r>
        <w:fldChar w:fldCharType="begin"/>
      </w:r>
      <w:r>
        <w:instrText xml:space="preserve"> PAGEREF _Toc18880 \h </w:instrText>
      </w:r>
      <w:r>
        <w:fldChar w:fldCharType="separate"/>
      </w:r>
      <w:r>
        <w:t>12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5761D560">
      <w:pPr>
        <w:pStyle w:val="15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_Toc13652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6.2. </w:t>
      </w:r>
      <w:r>
        <w:rPr>
          <w:rFonts w:hint="eastAsia"/>
          <w:lang w:val="en-US" w:eastAsia="zh-CN"/>
        </w:rPr>
        <w:t>学习报告</w:t>
      </w:r>
      <w:r>
        <w:tab/>
      </w:r>
      <w:r>
        <w:fldChar w:fldCharType="begin"/>
      </w:r>
      <w:r>
        <w:instrText xml:space="preserve"> PAGEREF _Toc13652 \h </w:instrText>
      </w:r>
      <w:r>
        <w:fldChar w:fldCharType="separate"/>
      </w:r>
      <w:r>
        <w:t>13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4E053E8B">
      <w:pPr>
        <w:pStyle w:val="14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_Toc29305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7. </w:t>
      </w:r>
      <w:r>
        <w:rPr>
          <w:rFonts w:hint="eastAsia"/>
          <w:lang w:val="en-US" w:eastAsia="zh-CN"/>
        </w:rPr>
        <w:t>班级课程</w:t>
      </w:r>
      <w:r>
        <w:tab/>
      </w:r>
      <w:r>
        <w:fldChar w:fldCharType="begin"/>
      </w:r>
      <w:r>
        <w:instrText xml:space="preserve"> PAGEREF _Toc29305 \h </w:instrText>
      </w:r>
      <w:r>
        <w:fldChar w:fldCharType="separate"/>
      </w:r>
      <w:r>
        <w:t>13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59A355C6">
      <w:pPr>
        <w:pStyle w:val="15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_Toc14553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7.1. </w:t>
      </w:r>
      <w:r>
        <w:rPr>
          <w:rFonts w:hint="eastAsia"/>
          <w:lang w:val="en-US" w:eastAsia="zh-CN"/>
        </w:rPr>
        <w:t>课程管理</w:t>
      </w:r>
      <w:r>
        <w:tab/>
      </w:r>
      <w:r>
        <w:fldChar w:fldCharType="begin"/>
      </w:r>
      <w:r>
        <w:instrText xml:space="preserve"> PAGEREF _Toc14553 \h </w:instrText>
      </w:r>
      <w:r>
        <w:fldChar w:fldCharType="separate"/>
      </w:r>
      <w:r>
        <w:t>14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3C6027BD">
      <w:pPr>
        <w:pStyle w:val="11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_Toc13312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7.1.1. </w:t>
      </w:r>
      <w:r>
        <w:rPr>
          <w:rFonts w:hint="eastAsia"/>
          <w:lang w:val="en-US" w:eastAsia="zh-CN"/>
        </w:rPr>
        <w:t>资源</w:t>
      </w:r>
      <w:r>
        <w:tab/>
      </w:r>
      <w:r>
        <w:fldChar w:fldCharType="begin"/>
      </w:r>
      <w:r>
        <w:instrText xml:space="preserve"> PAGEREF _Toc13312 \h </w:instrText>
      </w:r>
      <w:r>
        <w:fldChar w:fldCharType="separate"/>
      </w:r>
      <w:r>
        <w:t>15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643AB654">
      <w:pPr>
        <w:pStyle w:val="11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_Toc16554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7.1.2. </w:t>
      </w:r>
      <w:r>
        <w:rPr>
          <w:rFonts w:hint="eastAsia"/>
          <w:lang w:val="en-US" w:eastAsia="zh-CN"/>
        </w:rPr>
        <w:t>任务</w:t>
      </w:r>
      <w:r>
        <w:tab/>
      </w:r>
      <w:r>
        <w:fldChar w:fldCharType="begin"/>
      </w:r>
      <w:r>
        <w:instrText xml:space="preserve"> PAGEREF _Toc16554 \h </w:instrText>
      </w:r>
      <w:r>
        <w:fldChar w:fldCharType="separate"/>
      </w:r>
      <w:r>
        <w:t>34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57290B26">
      <w:pPr>
        <w:pStyle w:val="11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_Toc9596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7.1.3. </w:t>
      </w:r>
      <w:r>
        <w:rPr>
          <w:rFonts w:hint="eastAsia"/>
          <w:lang w:val="en-US" w:eastAsia="zh-CN"/>
        </w:rPr>
        <w:t>教材</w:t>
      </w:r>
      <w:r>
        <w:tab/>
      </w:r>
      <w:r>
        <w:fldChar w:fldCharType="begin"/>
      </w:r>
      <w:r>
        <w:instrText xml:space="preserve"> PAGEREF _Toc9596 \h </w:instrText>
      </w:r>
      <w:r>
        <w:fldChar w:fldCharType="separate"/>
      </w:r>
      <w:r>
        <w:t>35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2FA792E7">
      <w:pPr>
        <w:pStyle w:val="11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_Toc1794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7.1.4. </w:t>
      </w:r>
      <w:r>
        <w:rPr>
          <w:rFonts w:hint="eastAsia"/>
          <w:lang w:val="en-US" w:eastAsia="zh-CN"/>
        </w:rPr>
        <w:t>作业</w:t>
      </w:r>
      <w:r>
        <w:tab/>
      </w:r>
      <w:r>
        <w:fldChar w:fldCharType="begin"/>
      </w:r>
      <w:r>
        <w:instrText xml:space="preserve"> PAGEREF _Toc1794 \h </w:instrText>
      </w:r>
      <w:r>
        <w:fldChar w:fldCharType="separate"/>
      </w:r>
      <w:r>
        <w:t>36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7ED78D00">
      <w:pPr>
        <w:pStyle w:val="11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_Toc24877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7.1.5. </w:t>
      </w:r>
      <w:r>
        <w:rPr>
          <w:rFonts w:hint="eastAsia"/>
          <w:lang w:val="en-US" w:eastAsia="zh-CN"/>
        </w:rPr>
        <w:t>考试</w:t>
      </w:r>
      <w:r>
        <w:tab/>
      </w:r>
      <w:r>
        <w:fldChar w:fldCharType="begin"/>
      </w:r>
      <w:r>
        <w:instrText xml:space="preserve"> PAGEREF _Toc24877 \h </w:instrText>
      </w:r>
      <w:r>
        <w:fldChar w:fldCharType="separate"/>
      </w:r>
      <w:r>
        <w:t>39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67692AB0">
      <w:pPr>
        <w:pStyle w:val="11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_Toc2663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7.1.6. </w:t>
      </w:r>
      <w:r>
        <w:rPr>
          <w:rFonts w:hint="eastAsia"/>
          <w:lang w:val="en-US" w:eastAsia="zh-CN"/>
        </w:rPr>
        <w:t>通知</w:t>
      </w:r>
      <w:r>
        <w:tab/>
      </w:r>
      <w:r>
        <w:fldChar w:fldCharType="begin"/>
      </w:r>
      <w:r>
        <w:instrText xml:space="preserve"> PAGEREF _Toc2663 \h </w:instrText>
      </w:r>
      <w:r>
        <w:fldChar w:fldCharType="separate"/>
      </w:r>
      <w:r>
        <w:t>42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10310F93">
      <w:pPr>
        <w:pStyle w:val="11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_Toc3000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7.1.7. </w:t>
      </w:r>
      <w:r>
        <w:rPr>
          <w:rFonts w:hint="eastAsia"/>
          <w:lang w:val="en-US" w:eastAsia="zh-CN"/>
        </w:rPr>
        <w:t>讨论</w:t>
      </w:r>
      <w:r>
        <w:tab/>
      </w:r>
      <w:r>
        <w:fldChar w:fldCharType="begin"/>
      </w:r>
      <w:r>
        <w:instrText xml:space="preserve"> PAGEREF _Toc3000 \h </w:instrText>
      </w:r>
      <w:r>
        <w:fldChar w:fldCharType="separate"/>
      </w:r>
      <w:r>
        <w:t>43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78027987">
      <w:pPr>
        <w:pStyle w:val="11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_Toc25658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7.1.8. </w:t>
      </w:r>
      <w:r>
        <w:rPr>
          <w:rFonts w:hint="eastAsia"/>
          <w:lang w:val="en-US" w:eastAsia="zh-CN"/>
        </w:rPr>
        <w:t>统计</w:t>
      </w:r>
      <w:r>
        <w:tab/>
      </w:r>
      <w:r>
        <w:fldChar w:fldCharType="begin"/>
      </w:r>
      <w:r>
        <w:instrText xml:space="preserve"> PAGEREF _Toc25658 \h </w:instrText>
      </w:r>
      <w:r>
        <w:fldChar w:fldCharType="separate"/>
      </w:r>
      <w:r>
        <w:t>46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7A68EF4C">
      <w:pPr>
        <w:pStyle w:val="11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_Toc2820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7.1.9. </w:t>
      </w:r>
      <w:r>
        <w:rPr>
          <w:rFonts w:hint="eastAsia"/>
          <w:lang w:val="en-US" w:eastAsia="zh-CN"/>
        </w:rPr>
        <w:t>知识图谱</w:t>
      </w:r>
      <w:r>
        <w:tab/>
      </w:r>
      <w:r>
        <w:fldChar w:fldCharType="begin"/>
      </w:r>
      <w:r>
        <w:instrText xml:space="preserve"> PAGEREF _Toc2820 \h </w:instrText>
      </w:r>
      <w:r>
        <w:fldChar w:fldCharType="separate"/>
      </w:r>
      <w:r>
        <w:t>50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7C67C72A">
      <w:pPr>
        <w:pStyle w:val="14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_Toc29863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8. </w:t>
      </w:r>
      <w:r>
        <w:rPr>
          <w:rFonts w:hint="eastAsia"/>
          <w:lang w:val="en-US" w:eastAsia="zh-CN"/>
        </w:rPr>
        <w:t>课程表</w:t>
      </w:r>
      <w:r>
        <w:tab/>
      </w:r>
      <w:r>
        <w:fldChar w:fldCharType="begin"/>
      </w:r>
      <w:r>
        <w:instrText xml:space="preserve"> PAGEREF _Toc29863 \h </w:instrText>
      </w:r>
      <w:r>
        <w:fldChar w:fldCharType="separate"/>
      </w:r>
      <w:r>
        <w:t>52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5CB29B1A">
      <w:pPr>
        <w:pStyle w:val="14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_Toc4325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9. </w:t>
      </w:r>
      <w:r>
        <w:rPr>
          <w:rFonts w:hint="eastAsia"/>
          <w:lang w:val="en-US" w:eastAsia="zh-CN"/>
        </w:rPr>
        <w:t>班级码</w:t>
      </w:r>
      <w:r>
        <w:tab/>
      </w:r>
      <w:r>
        <w:fldChar w:fldCharType="begin"/>
      </w:r>
      <w:r>
        <w:instrText xml:space="preserve"> PAGEREF _Toc4325 \h </w:instrText>
      </w:r>
      <w:r>
        <w:fldChar w:fldCharType="separate"/>
      </w:r>
      <w:r>
        <w:t>52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5F2A75A9">
      <w:pPr>
        <w:pStyle w:val="14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_Toc5927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10. </w:t>
      </w:r>
      <w:r>
        <w:rPr>
          <w:rFonts w:hint="eastAsia"/>
          <w:lang w:val="en-US" w:eastAsia="zh-CN"/>
        </w:rPr>
        <w:t>账户设置</w:t>
      </w:r>
      <w:r>
        <w:tab/>
      </w:r>
      <w:r>
        <w:fldChar w:fldCharType="begin"/>
      </w:r>
      <w:r>
        <w:instrText xml:space="preserve"> PAGEREF _Toc5927 \h </w:instrText>
      </w:r>
      <w:r>
        <w:fldChar w:fldCharType="separate"/>
      </w:r>
      <w:r>
        <w:t>53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0D016202">
      <w:pPr>
        <w:pStyle w:val="15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_Toc31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10.1. </w:t>
      </w:r>
      <w:r>
        <w:rPr>
          <w:rFonts w:hint="eastAsia"/>
          <w:lang w:val="en-US" w:eastAsia="zh-CN"/>
        </w:rPr>
        <w:t>个人资料</w:t>
      </w:r>
      <w:r>
        <w:tab/>
      </w:r>
      <w:r>
        <w:fldChar w:fldCharType="begin"/>
      </w:r>
      <w:r>
        <w:instrText xml:space="preserve"> PAGEREF _Toc31 \h </w:instrText>
      </w:r>
      <w:r>
        <w:fldChar w:fldCharType="separate"/>
      </w:r>
      <w:r>
        <w:t>53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2D032C9C">
      <w:pPr>
        <w:pStyle w:val="15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_Toc27630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10.2. </w:t>
      </w:r>
      <w:r>
        <w:rPr>
          <w:rFonts w:hint="eastAsia"/>
          <w:lang w:val="en-US" w:eastAsia="zh-CN"/>
        </w:rPr>
        <w:t>账号密码</w:t>
      </w:r>
      <w:r>
        <w:tab/>
      </w:r>
      <w:r>
        <w:fldChar w:fldCharType="begin"/>
      </w:r>
      <w:r>
        <w:instrText xml:space="preserve"> PAGEREF _Toc27630 \h </w:instrText>
      </w:r>
      <w:r>
        <w:fldChar w:fldCharType="separate"/>
      </w:r>
      <w:r>
        <w:t>54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7D2C03DC">
      <w:pPr>
        <w:pStyle w:val="15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_Toc9868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10.3. </w:t>
      </w:r>
      <w:r>
        <w:rPr>
          <w:rFonts w:hint="eastAsia"/>
          <w:lang w:val="en-US" w:eastAsia="zh-CN"/>
        </w:rPr>
        <w:t>我的订单</w:t>
      </w:r>
      <w:r>
        <w:tab/>
      </w:r>
      <w:r>
        <w:fldChar w:fldCharType="begin"/>
      </w:r>
      <w:r>
        <w:instrText xml:space="preserve"> PAGEREF _Toc9868 \h </w:instrText>
      </w:r>
      <w:r>
        <w:fldChar w:fldCharType="separate"/>
      </w:r>
      <w:r>
        <w:t>54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3A6068BA">
      <w:pPr>
        <w:pStyle w:val="15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_Toc26113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10.4. </w:t>
      </w:r>
      <w:r>
        <w:rPr>
          <w:rFonts w:hint="eastAsia"/>
          <w:lang w:val="en-US" w:eastAsia="zh-CN"/>
        </w:rPr>
        <w:t>教师认证</w:t>
      </w:r>
      <w:r>
        <w:tab/>
      </w:r>
      <w:r>
        <w:fldChar w:fldCharType="begin"/>
      </w:r>
      <w:r>
        <w:instrText xml:space="preserve"> PAGEREF _Toc26113 \h </w:instrText>
      </w:r>
      <w:r>
        <w:fldChar w:fldCharType="separate"/>
      </w:r>
      <w:r>
        <w:t>56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6182975D">
      <w:pPr>
        <w:pStyle w:val="15"/>
        <w:tabs>
          <w:tab w:val="right" w:leader="dot" w:pos="9072"/>
        </w:tabs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\l _Toc23913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10.5. </w:t>
      </w:r>
      <w:r>
        <w:rPr>
          <w:rFonts w:hint="eastAsia"/>
          <w:lang w:val="en-US" w:eastAsia="zh-CN"/>
        </w:rPr>
        <w:t>学习报告</w:t>
      </w:r>
      <w:r>
        <w:tab/>
      </w:r>
      <w:r>
        <w:fldChar w:fldCharType="begin"/>
      </w:r>
      <w:r>
        <w:instrText xml:space="preserve"> PAGEREF _Toc23913 \h </w:instrText>
      </w:r>
      <w:r>
        <w:fldChar w:fldCharType="separate"/>
      </w:r>
      <w:r>
        <w:t>57</w:t>
      </w:r>
      <w:r>
        <w:fldChar w:fldCharType="end"/>
      </w:r>
      <w:r>
        <w:rPr>
          <w:rFonts w:hint="default"/>
          <w:lang w:val="en-US" w:eastAsia="zh-CN"/>
        </w:rPr>
        <w:fldChar w:fldCharType="end"/>
      </w:r>
    </w:p>
    <w:p w14:paraId="27C4D033">
      <w:pPr>
        <w:bidi w:val="0"/>
        <w:ind w:left="0" w:leftChars="0" w:firstLine="0" w:firstLineChars="0"/>
        <w:rPr>
          <w:rFonts w:hint="default" w:ascii="仿宋" w:hAnsi="仿宋" w:eastAsia="仿宋" w:cstheme="minorBidi"/>
          <w:kern w:val="2"/>
          <w:sz w:val="24"/>
          <w:szCs w:val="24"/>
          <w:lang w:val="en-US" w:eastAsia="zh-CN" w:bidi="ar-SA"/>
        </w:rPr>
        <w:sectPr>
          <w:footerReference r:id="rId7" w:type="first"/>
          <w:footerReference r:id="rId6" w:type="default"/>
          <w:pgSz w:w="11906" w:h="16838"/>
          <w:pgMar w:top="1440" w:right="1417" w:bottom="1440" w:left="1417" w:header="680" w:footer="850" w:gutter="0"/>
          <w:pgNumType w:fmt="upperRoman" w:start="1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fldChar w:fldCharType="end"/>
      </w:r>
    </w:p>
    <w:p w14:paraId="7D6C7342">
      <w:pPr>
        <w:pStyle w:val="2"/>
        <w:bidi w:val="0"/>
        <w:ind w:left="432" w:leftChars="0" w:hanging="432" w:firstLineChars="0"/>
        <w:rPr>
          <w:rFonts w:hint="default"/>
          <w:lang w:val="en-US" w:eastAsia="zh-CN"/>
        </w:rPr>
      </w:pPr>
      <w:bookmarkStart w:id="0" w:name="_Toc16948"/>
      <w:r>
        <w:rPr>
          <w:rFonts w:hint="eastAsia"/>
          <w:lang w:val="en-US" w:eastAsia="zh-CN"/>
        </w:rPr>
        <w:t>概述</w:t>
      </w:r>
      <w:bookmarkEnd w:id="0"/>
    </w:p>
    <w:p w14:paraId="752BEB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本操作手册详细描述了易知数字教材</w:t>
      </w:r>
      <w:r>
        <w:rPr>
          <w:rFonts w:hint="default"/>
          <w:lang w:eastAsia="zh-CN"/>
        </w:rPr>
        <w:t>平台</w:t>
      </w:r>
      <w:r>
        <w:rPr>
          <w:rFonts w:hint="eastAsia"/>
          <w:lang w:val="en-US" w:eastAsia="zh-CN"/>
        </w:rPr>
        <w:t xml:space="preserve">的机构学生端的各功能模块的操作使用方法，是用户熟悉和掌握系统操作和使用的参考资料。 </w:t>
      </w:r>
    </w:p>
    <w:p w14:paraId="371EC228">
      <w:pPr>
        <w:pStyle w:val="2"/>
        <w:bidi w:val="0"/>
        <w:ind w:left="432" w:leftChars="0" w:hanging="432" w:firstLineChars="0"/>
        <w:rPr>
          <w:rFonts w:hint="default"/>
          <w:lang w:val="en-US" w:eastAsia="zh-CN"/>
        </w:rPr>
      </w:pPr>
      <w:bookmarkStart w:id="1" w:name="_Toc2411"/>
      <w:r>
        <w:rPr>
          <w:rFonts w:hint="eastAsia"/>
          <w:lang w:val="en-US" w:eastAsia="zh-CN"/>
        </w:rPr>
        <w:t>通用功能</w:t>
      </w:r>
      <w:bookmarkEnd w:id="1"/>
    </w:p>
    <w:p w14:paraId="10BD4632">
      <w:pPr>
        <w:pStyle w:val="3"/>
        <w:bidi w:val="0"/>
        <w:rPr>
          <w:rFonts w:hint="default"/>
          <w:lang w:val="en-US" w:eastAsia="zh-CN"/>
        </w:rPr>
      </w:pPr>
      <w:bookmarkStart w:id="2" w:name="_Toc24239"/>
      <w:r>
        <w:rPr>
          <w:rFonts w:hint="eastAsia"/>
          <w:lang w:val="en-US" w:eastAsia="zh-CN"/>
        </w:rPr>
        <w:t>系统登录</w:t>
      </w:r>
      <w:bookmarkEnd w:id="2"/>
    </w:p>
    <w:p w14:paraId="59FFEC0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在浏览器中输入</w:t>
      </w:r>
      <w:r>
        <w:rPr>
          <w:rFonts w:hint="eastAsia"/>
          <w:lang w:val="en-US" w:eastAsia="zh-CN"/>
        </w:rPr>
        <w:t>易知数字教材</w:t>
      </w:r>
      <w:r>
        <w:rPr>
          <w:rFonts w:hint="default"/>
          <w:lang w:eastAsia="zh-CN"/>
        </w:rPr>
        <w:t>平台</w:t>
      </w:r>
      <w:r>
        <w:rPr>
          <w:rFonts w:hint="eastAsia"/>
          <w:lang w:val="en-US" w:eastAsia="zh-CN"/>
        </w:rPr>
        <w:t>的机构教师端的</w:t>
      </w:r>
      <w:r>
        <w:rPr>
          <w:rFonts w:hint="default"/>
          <w:lang w:val="en-US" w:eastAsia="zh-CN"/>
        </w:rPr>
        <w:t>网址，</w:t>
      </w:r>
      <w:r>
        <w:rPr>
          <w:rFonts w:hint="eastAsia"/>
          <w:lang w:val="en-US" w:eastAsia="zh-CN"/>
        </w:rPr>
        <w:t>进入</w:t>
      </w:r>
      <w:r>
        <w:rPr>
          <w:rFonts w:hint="default"/>
          <w:lang w:val="en-US" w:eastAsia="zh-CN"/>
        </w:rPr>
        <w:t>系统</w:t>
      </w:r>
      <w:r>
        <w:rPr>
          <w:rFonts w:hint="eastAsia"/>
          <w:lang w:val="en-US" w:eastAsia="zh-CN"/>
        </w:rPr>
        <w:t>首页</w:t>
      </w:r>
      <w:r>
        <w:rPr>
          <w:rFonts w:hint="default"/>
          <w:lang w:val="en-US" w:eastAsia="zh-CN"/>
        </w:rPr>
        <w:t>，</w:t>
      </w:r>
      <w:r>
        <w:rPr>
          <w:rFonts w:hint="eastAsia"/>
          <w:lang w:val="en-US" w:eastAsia="zh-CN"/>
        </w:rPr>
        <w:t>点击右上角的“登录”按钮，进入登录页面。目前支持两种登录方式：密码登录和验证码登录，下面介绍这两种登录方式；</w:t>
      </w:r>
    </w:p>
    <w:p w14:paraId="03E56E5C">
      <w:p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第一种是验证码登录，打开登录界面，切换到验证码登录，输入手机号码、验证码，点击“获取验证码”获取短信验证码并填写正确的短信验证码，勾选“我已阅读并同意用户服务协议和隐私政策”，</w:t>
      </w:r>
      <w:r>
        <w:rPr>
          <w:rFonts w:hint="default"/>
          <w:lang w:val="en-US" w:eastAsia="zh-CN"/>
        </w:rPr>
        <w:t>点击“登录”按钮进入系统。如下图所示：</w:t>
      </w:r>
    </w:p>
    <w:p w14:paraId="02ED1FF3">
      <w:pPr>
        <w:ind w:left="0" w:leftChars="0" w:firstLine="0" w:firstLineChars="0"/>
      </w:pPr>
      <w:r>
        <w:drawing>
          <wp:inline distT="0" distB="0" distL="114300" distR="114300">
            <wp:extent cx="5760720" cy="3240405"/>
            <wp:effectExtent l="0" t="0" r="11430" b="17145"/>
            <wp:docPr id="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DF49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第二种是密码登录，</w:t>
      </w:r>
      <w:r>
        <w:rPr>
          <w:rFonts w:hint="default"/>
          <w:lang w:val="en-US" w:eastAsia="zh-CN"/>
        </w:rPr>
        <w:t>输入</w:t>
      </w:r>
      <w:r>
        <w:rPr>
          <w:rFonts w:hint="eastAsia"/>
          <w:lang w:val="en-US" w:eastAsia="zh-CN"/>
        </w:rPr>
        <w:t>教师工号和</w:t>
      </w:r>
      <w:r>
        <w:rPr>
          <w:rFonts w:hint="default"/>
          <w:lang w:val="en-US" w:eastAsia="zh-CN"/>
        </w:rPr>
        <w:t>密码，</w:t>
      </w:r>
      <w:r>
        <w:rPr>
          <w:rFonts w:hint="eastAsia"/>
          <w:lang w:val="en-US" w:eastAsia="zh-CN"/>
        </w:rPr>
        <w:t>勾选“我已阅读并同意用户服务协议和隐私政策”，</w:t>
      </w:r>
      <w:r>
        <w:rPr>
          <w:rFonts w:hint="default"/>
          <w:lang w:val="en-US" w:eastAsia="zh-CN"/>
        </w:rPr>
        <w:t>点击“登录”按钮进入系统。如下图所示：</w:t>
      </w:r>
    </w:p>
    <w:p w14:paraId="2BE06A40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60720" cy="3240405"/>
            <wp:effectExtent l="0" t="0" r="11430" b="1714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9ED01">
      <w:pPr>
        <w:pStyle w:val="3"/>
        <w:bidi w:val="0"/>
      </w:pPr>
      <w:bookmarkStart w:id="3" w:name="_Toc6234"/>
      <w:r>
        <w:rPr>
          <w:rFonts w:hint="eastAsia"/>
          <w:lang w:val="en-US" w:eastAsia="zh-CN"/>
        </w:rPr>
        <w:t>退出登录</w:t>
      </w:r>
      <w:bookmarkEnd w:id="3"/>
    </w:p>
    <w:p w14:paraId="10396FA9">
      <w:pPr>
        <w:bidi w:val="0"/>
        <w:rPr>
          <w:rFonts w:hint="eastAsia" w:ascii="宋体" w:hAnsi="宋体" w:cs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登录成功后</w:t>
      </w:r>
      <w:r>
        <w:rPr>
          <w:rFonts w:hint="eastAsia" w:ascii="宋体" w:hAnsi="宋体" w:cs="宋体"/>
          <w:color w:val="000000"/>
          <w:sz w:val="24"/>
          <w:szCs w:val="24"/>
        </w:rPr>
        <w:t>如需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退出登录</w:t>
      </w:r>
      <w:r>
        <w:rPr>
          <w:rFonts w:hint="eastAsia" w:ascii="宋体" w:hAnsi="宋体" w:cs="宋体"/>
          <w:color w:val="000000"/>
          <w:sz w:val="24"/>
          <w:szCs w:val="24"/>
        </w:rPr>
        <w:t>，点击系统右上角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的头像，</w:t>
      </w:r>
      <w:r>
        <w:rPr>
          <w:rFonts w:hint="eastAsia" w:ascii="宋体" w:hAnsi="宋体" w:cs="宋体"/>
          <w:color w:val="000000"/>
          <w:sz w:val="24"/>
          <w:szCs w:val="24"/>
        </w:rPr>
        <w:t>如下图所示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选择</w:t>
      </w:r>
      <w:r>
        <w:rPr>
          <w:rFonts w:hint="eastAsia" w:ascii="宋体" w:hAnsi="宋体" w:cs="宋体"/>
          <w:color w:val="000000"/>
          <w:sz w:val="24"/>
          <w:szCs w:val="24"/>
        </w:rPr>
        <w:t>“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退出登录</w:t>
      </w:r>
      <w:r>
        <w:rPr>
          <w:rFonts w:hint="eastAsia" w:ascii="宋体" w:hAnsi="宋体" w:cs="宋体"/>
          <w:color w:val="000000"/>
          <w:sz w:val="24"/>
          <w:szCs w:val="24"/>
        </w:rPr>
        <w:t>”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会自动回到登录页面</w:t>
      </w:r>
      <w:r>
        <w:rPr>
          <w:rFonts w:hint="eastAsia" w:ascii="宋体" w:hAnsi="宋体" w:cs="宋体"/>
          <w:color w:val="000000"/>
          <w:sz w:val="24"/>
          <w:szCs w:val="24"/>
        </w:rPr>
        <w:t>。</w:t>
      </w:r>
    </w:p>
    <w:p w14:paraId="0A4B95F2">
      <w:pPr>
        <w:bidi w:val="0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828800" cy="2133600"/>
            <wp:effectExtent l="0" t="0" r="0" b="0"/>
            <wp:docPr id="4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A812D">
      <w:pPr>
        <w:pStyle w:val="2"/>
        <w:bidi w:val="0"/>
        <w:rPr>
          <w:rFonts w:hint="default"/>
          <w:lang w:val="en-US" w:eastAsia="zh-CN"/>
        </w:rPr>
      </w:pPr>
      <w:bookmarkStart w:id="4" w:name="_Toc20582"/>
      <w:r>
        <w:rPr>
          <w:rFonts w:hint="eastAsia"/>
          <w:lang w:val="en-US" w:eastAsia="zh-CN"/>
        </w:rPr>
        <w:t>首页</w:t>
      </w:r>
      <w:bookmarkEnd w:id="4"/>
    </w:p>
    <w:p w14:paraId="7FE24D8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进入首页，展示banner图、专业的一级分类、推荐的教材、最新上架的教材、数字教材的优势介绍和友情链接。其中推荐教材和最新上架，点击右侧的“More”可跳转到数字教材中查看更多的教材。</w:t>
      </w:r>
    </w:p>
    <w:p w14:paraId="5BF07E56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60720" cy="3240405"/>
            <wp:effectExtent l="0" t="0" r="11430" b="17145"/>
            <wp:docPr id="4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4FF51">
      <w:pPr>
        <w:ind w:left="0" w:leftChars="0" w:firstLine="0" w:firstLineChars="0"/>
      </w:pPr>
      <w:r>
        <w:drawing>
          <wp:inline distT="0" distB="0" distL="114300" distR="114300">
            <wp:extent cx="5748655" cy="1618615"/>
            <wp:effectExtent l="0" t="0" r="4445" b="635"/>
            <wp:docPr id="1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64077">
      <w:pPr>
        <w:ind w:left="0" w:leftChars="0" w:firstLine="0" w:firstLineChars="0"/>
      </w:pPr>
      <w:r>
        <w:drawing>
          <wp:inline distT="0" distB="0" distL="114300" distR="114300">
            <wp:extent cx="5754370" cy="2758440"/>
            <wp:effectExtent l="0" t="0" r="17780" b="3810"/>
            <wp:docPr id="1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E88BC">
      <w:pPr>
        <w:ind w:left="0" w:leftChars="0" w:firstLine="0" w:firstLineChars="0"/>
      </w:pPr>
      <w:r>
        <w:drawing>
          <wp:inline distT="0" distB="0" distL="114300" distR="114300">
            <wp:extent cx="5758180" cy="2555240"/>
            <wp:effectExtent l="0" t="0" r="13970" b="16510"/>
            <wp:docPr id="1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8DF36">
      <w:pPr>
        <w:pStyle w:val="2"/>
        <w:bidi w:val="0"/>
        <w:rPr>
          <w:rFonts w:hint="default"/>
          <w:lang w:val="en-US" w:eastAsia="zh-CN"/>
        </w:rPr>
      </w:pPr>
      <w:bookmarkStart w:id="5" w:name="_Toc15151"/>
      <w:bookmarkStart w:id="6" w:name="_Toc1221"/>
      <w:r>
        <w:rPr>
          <w:rFonts w:hint="eastAsia"/>
          <w:lang w:val="en-US" w:eastAsia="zh-CN"/>
        </w:rPr>
        <w:t>数字教材</w:t>
      </w:r>
      <w:bookmarkEnd w:id="5"/>
      <w:bookmarkEnd w:id="6"/>
    </w:p>
    <w:p w14:paraId="2E1C931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字教材主要显示所有已发布的教材内容，教材分为收费和免费的教材，免费的教材可以直接加入书架，收费的教材需要进行付费购买或者使用购书码；购买成功后，就可以进行完整的阅读教材内容，页面如下图所示：</w:t>
      </w:r>
    </w:p>
    <w:p w14:paraId="292A62BF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60720" cy="3240405"/>
            <wp:effectExtent l="0" t="0" r="11430" b="17145"/>
            <wp:docPr id="4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ED1BA">
      <w:pPr>
        <w:pStyle w:val="3"/>
        <w:bidi w:val="0"/>
        <w:rPr>
          <w:rFonts w:hint="eastAsia"/>
          <w:lang w:val="en-US" w:eastAsia="zh-CN"/>
        </w:rPr>
      </w:pPr>
      <w:bookmarkStart w:id="7" w:name="_Toc8188"/>
      <w:bookmarkStart w:id="8" w:name="_Toc28433"/>
      <w:r>
        <w:rPr>
          <w:rFonts w:hint="eastAsia"/>
          <w:lang w:val="en-US" w:eastAsia="zh-CN"/>
        </w:rPr>
        <w:t>搜索</w:t>
      </w:r>
      <w:bookmarkEnd w:id="7"/>
      <w:bookmarkEnd w:id="8"/>
    </w:p>
    <w:p w14:paraId="09DE37B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在数字教材右上角，在搜索输入框中输入教材关键字，点击搜索按钮或按回车键，列表展示符合关键字的教材，如图所示：</w:t>
      </w:r>
    </w:p>
    <w:p w14:paraId="5ECE82D1">
      <w:p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754370" cy="2786380"/>
            <wp:effectExtent l="0" t="0" r="17780" b="13970"/>
            <wp:docPr id="16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16015">
      <w:pPr>
        <w:pStyle w:val="3"/>
        <w:bidi w:val="0"/>
        <w:rPr>
          <w:rFonts w:hint="eastAsia"/>
          <w:lang w:val="en-US" w:eastAsia="zh-CN"/>
        </w:rPr>
      </w:pPr>
      <w:bookmarkStart w:id="9" w:name="_Toc20476"/>
      <w:bookmarkStart w:id="10" w:name="_Toc803"/>
      <w:r>
        <w:rPr>
          <w:rFonts w:hint="eastAsia"/>
          <w:lang w:val="en-US" w:eastAsia="zh-CN"/>
        </w:rPr>
        <w:t>加入书架</w:t>
      </w:r>
      <w:bookmarkEnd w:id="9"/>
      <w:bookmarkEnd w:id="10"/>
    </w:p>
    <w:p w14:paraId="319CE8D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点击免费的教材，进入图书详情，免费的教材直接点击“加入书架”就可以进行阅读，如下图：</w:t>
      </w:r>
    </w:p>
    <w:p w14:paraId="6C55E817">
      <w:pPr>
        <w:ind w:left="0" w:leftChars="0" w:firstLine="0" w:firstLineChars="0"/>
        <w:jc w:val="center"/>
      </w:pPr>
      <w:r>
        <w:drawing>
          <wp:inline distT="0" distB="0" distL="114300" distR="114300">
            <wp:extent cx="5748655" cy="2042160"/>
            <wp:effectExtent l="0" t="0" r="4445" b="15240"/>
            <wp:docPr id="5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9BE07">
      <w:pPr>
        <w:ind w:left="0" w:leftChars="0"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授权成功后在我的书架中可以阅读教材和查看学习报告。</w:t>
      </w:r>
    </w:p>
    <w:p w14:paraId="55AD7085">
      <w:pPr>
        <w:ind w:left="0" w:leftChars="0" w:firstLine="0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750560" cy="2320925"/>
            <wp:effectExtent l="0" t="0" r="2540" b="3175"/>
            <wp:docPr id="5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F4FE8">
      <w:pPr>
        <w:pStyle w:val="3"/>
        <w:bidi w:val="0"/>
        <w:rPr>
          <w:rFonts w:hint="eastAsia"/>
          <w:lang w:val="en-US" w:eastAsia="zh-CN"/>
        </w:rPr>
      </w:pPr>
      <w:bookmarkStart w:id="11" w:name="_Toc30965"/>
      <w:bookmarkStart w:id="12" w:name="_Toc21115"/>
      <w:r>
        <w:rPr>
          <w:rFonts w:hint="eastAsia"/>
          <w:lang w:val="en-US" w:eastAsia="zh-CN"/>
        </w:rPr>
        <w:t>立即购买</w:t>
      </w:r>
      <w:bookmarkEnd w:id="11"/>
      <w:bookmarkEnd w:id="12"/>
    </w:p>
    <w:p w14:paraId="44977FD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选择需要付费购买的教材，点击教材的“立即购买”，成功进入确定订单信息页面；</w:t>
      </w:r>
    </w:p>
    <w:p w14:paraId="3C9FBDE9">
      <w:pPr>
        <w:ind w:left="0" w:leftChars="0" w:firstLine="0" w:firstLineChars="0"/>
      </w:pPr>
      <w:r>
        <w:drawing>
          <wp:inline distT="0" distB="0" distL="114300" distR="114300">
            <wp:extent cx="5750560" cy="3260090"/>
            <wp:effectExtent l="0" t="0" r="2540" b="16510"/>
            <wp:docPr id="5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ACE68">
      <w:p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进入核对订单页面，显示应付总金额，点击“提交订单”按钮，</w:t>
      </w:r>
    </w:p>
    <w:p w14:paraId="7E51BF47">
      <w:pPr>
        <w:ind w:left="0" w:leftChars="0" w:firstLine="0" w:firstLineChars="0"/>
        <w:jc w:val="center"/>
      </w:pPr>
      <w:r>
        <w:drawing>
          <wp:inline distT="0" distB="0" distL="114300" distR="114300">
            <wp:extent cx="5760720" cy="2892425"/>
            <wp:effectExtent l="0" t="0" r="11430" b="3175"/>
            <wp:docPr id="5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20B98">
      <w:pPr>
        <w:ind w:left="0" w:leftChars="0"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订单提交成功后，支付完成即可完成购买。购买成功后即可阅读完整的教材和建课。</w:t>
      </w:r>
    </w:p>
    <w:p w14:paraId="5AFBA9F7">
      <w:pPr>
        <w:ind w:left="0" w:leftChars="0" w:firstLine="420" w:firstLineChars="0"/>
        <w:jc w:val="left"/>
        <w:rPr>
          <w:rFonts w:hint="eastAsia"/>
          <w:lang w:val="en-US" w:eastAsia="zh-CN"/>
        </w:rPr>
      </w:pPr>
    </w:p>
    <w:p w14:paraId="7BBAEF55">
      <w:pPr>
        <w:pStyle w:val="3"/>
        <w:bidi w:val="0"/>
        <w:rPr>
          <w:rFonts w:hint="eastAsia"/>
          <w:lang w:val="en-US" w:eastAsia="zh-CN"/>
        </w:rPr>
      </w:pPr>
      <w:bookmarkStart w:id="13" w:name="_Toc5772"/>
      <w:bookmarkStart w:id="14" w:name="_Toc29821"/>
      <w:r>
        <w:rPr>
          <w:rFonts w:hint="eastAsia"/>
          <w:lang w:val="en-US" w:eastAsia="zh-CN"/>
        </w:rPr>
        <w:t>使用购书码</w:t>
      </w:r>
      <w:bookmarkEnd w:id="13"/>
      <w:bookmarkEnd w:id="14"/>
    </w:p>
    <w:p w14:paraId="0527D02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选择教材进入教材详情页，可以使用购书码购买教材；</w:t>
      </w:r>
    </w:p>
    <w:p w14:paraId="3CA98A7F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59450" cy="2759075"/>
            <wp:effectExtent l="0" t="0" r="12700" b="3175"/>
            <wp:docPr id="5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C55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点击“使用购书码”按钮，输入与教材对应的、正确的、未使用、未过期的购书码，点击“确定”即可获取该教材。获取教材后就能阅读完整的教材。</w:t>
      </w:r>
    </w:p>
    <w:p w14:paraId="53A44F48"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638675" cy="2219325"/>
            <wp:effectExtent l="0" t="0" r="9525" b="9525"/>
            <wp:docPr id="1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F681C">
      <w:pPr>
        <w:pStyle w:val="2"/>
        <w:bidi w:val="0"/>
        <w:rPr>
          <w:rFonts w:hint="default"/>
          <w:lang w:val="en-US" w:eastAsia="zh-CN"/>
        </w:rPr>
      </w:pPr>
      <w:bookmarkStart w:id="15" w:name="_Toc1610"/>
      <w:r>
        <w:rPr>
          <w:rFonts w:hint="eastAsia"/>
          <w:lang w:val="en-US" w:eastAsia="zh-CN"/>
        </w:rPr>
        <w:t>学生页</w:t>
      </w:r>
      <w:bookmarkEnd w:id="15"/>
    </w:p>
    <w:p w14:paraId="77EE02F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切换到我的书架后，会显示学生页菜单。首页显示上课计划、课程表、学习时长、学习课程、待完成作业、数字教材、学习统计、讨论等，页面如下图：</w:t>
      </w:r>
    </w:p>
    <w:p w14:paraId="3CEDD39E">
      <w:pPr>
        <w:bidi w:val="0"/>
        <w:ind w:left="0" w:leftChars="0" w:firstLine="0" w:firstLineChars="0"/>
      </w:pPr>
      <w:r>
        <w:drawing>
          <wp:inline distT="0" distB="0" distL="114300" distR="114300">
            <wp:extent cx="5760720" cy="3240405"/>
            <wp:effectExtent l="0" t="0" r="11430" b="17145"/>
            <wp:docPr id="6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0C61D">
      <w:pPr>
        <w:pStyle w:val="3"/>
        <w:bidi w:val="0"/>
      </w:pPr>
      <w:bookmarkStart w:id="16" w:name="_Toc12694"/>
      <w:r>
        <w:rPr>
          <w:rFonts w:hint="eastAsia"/>
          <w:lang w:val="en-US" w:eastAsia="zh-CN"/>
        </w:rPr>
        <w:t>课程计划</w:t>
      </w:r>
      <w:bookmarkEnd w:id="16"/>
    </w:p>
    <w:p w14:paraId="78F64158">
      <w:pPr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若添加了课程计划，显示正在进行的课程或者即将开始的课程，显示上课程时长。</w:t>
      </w:r>
    </w:p>
    <w:p w14:paraId="6FD766AA">
      <w:pPr>
        <w:bidi w:val="0"/>
        <w:ind w:left="0" w:leftChars="0" w:firstLine="0" w:firstLineChars="0"/>
        <w:jc w:val="both"/>
      </w:pPr>
      <w:r>
        <w:drawing>
          <wp:inline distT="0" distB="0" distL="114300" distR="114300">
            <wp:extent cx="5755005" cy="2597150"/>
            <wp:effectExtent l="0" t="0" r="17145" b="12700"/>
            <wp:docPr id="6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B6AA3">
      <w:pPr>
        <w:bidi w:val="0"/>
        <w:ind w:left="0" w:leftChars="0" w:firstLine="420" w:firstLineChars="0"/>
        <w:jc w:val="both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若没有添加上课计划，则提示暂无上课计划，等待老师添加计划。</w:t>
      </w:r>
    </w:p>
    <w:p w14:paraId="776A6A07">
      <w:pPr>
        <w:bidi w:val="0"/>
        <w:ind w:left="0" w:leftChars="0" w:firstLine="0" w:firstLineChars="0"/>
        <w:jc w:val="both"/>
      </w:pPr>
    </w:p>
    <w:p w14:paraId="68B85B7B">
      <w:pPr>
        <w:pStyle w:val="3"/>
        <w:bidi w:val="0"/>
        <w:rPr>
          <w:rFonts w:hint="default"/>
          <w:lang w:val="en-US" w:eastAsia="zh-CN"/>
        </w:rPr>
      </w:pPr>
      <w:bookmarkStart w:id="17" w:name="_Toc29960"/>
      <w:r>
        <w:rPr>
          <w:rFonts w:hint="eastAsia"/>
          <w:lang w:val="en-US" w:eastAsia="zh-CN"/>
        </w:rPr>
        <w:t>日历</w:t>
      </w:r>
      <w:bookmarkEnd w:id="17"/>
    </w:p>
    <w:p w14:paraId="1E84BE0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有课程计划的日历用“圆点”图标显示。</w:t>
      </w:r>
    </w:p>
    <w:p w14:paraId="6301A050">
      <w:pPr>
        <w:jc w:val="center"/>
      </w:pPr>
      <w:r>
        <w:drawing>
          <wp:inline distT="0" distB="0" distL="114300" distR="114300">
            <wp:extent cx="3495675" cy="3724275"/>
            <wp:effectExtent l="0" t="0" r="9525" b="9525"/>
            <wp:docPr id="6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24605">
      <w:pPr>
        <w:ind w:left="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若没有课程计划，日历则不显示标记。</w:t>
      </w:r>
    </w:p>
    <w:p w14:paraId="0A67E428">
      <w:pPr>
        <w:ind w:left="0" w:leftChars="0" w:firstLine="42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238500" cy="3581400"/>
            <wp:effectExtent l="0" t="0" r="0" b="0"/>
            <wp:docPr id="6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5E8DA">
      <w:pPr>
        <w:pStyle w:val="3"/>
        <w:bidi w:val="0"/>
        <w:rPr>
          <w:rFonts w:hint="default"/>
          <w:lang w:val="en-US" w:eastAsia="zh-CN"/>
        </w:rPr>
      </w:pPr>
      <w:bookmarkStart w:id="18" w:name="_Toc25694"/>
      <w:r>
        <w:rPr>
          <w:rFonts w:hint="eastAsia"/>
          <w:lang w:val="en-US" w:eastAsia="zh-CN"/>
        </w:rPr>
        <w:t>学习统计</w:t>
      </w:r>
      <w:bookmarkEnd w:id="18"/>
    </w:p>
    <w:p w14:paraId="27DD5DF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显示最近7天的学习的次数和时间。</w:t>
      </w:r>
    </w:p>
    <w:p w14:paraId="679BA98E"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038725" cy="2914650"/>
            <wp:effectExtent l="0" t="0" r="9525" b="0"/>
            <wp:docPr id="6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61D58">
      <w:pPr>
        <w:pStyle w:val="3"/>
        <w:bidi w:val="0"/>
        <w:rPr>
          <w:rFonts w:hint="default"/>
          <w:lang w:val="en-US" w:eastAsia="zh-CN"/>
        </w:rPr>
      </w:pPr>
      <w:bookmarkStart w:id="19" w:name="_Toc3145"/>
      <w:r>
        <w:rPr>
          <w:rFonts w:hint="eastAsia"/>
          <w:lang w:val="en-US" w:eastAsia="zh-CN"/>
        </w:rPr>
        <w:t>数字教材</w:t>
      </w:r>
      <w:bookmarkEnd w:id="19"/>
    </w:p>
    <w:p w14:paraId="732E610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显示数字教材，点击“去阅读”按钮进入阅读详情页。</w:t>
      </w:r>
    </w:p>
    <w:p w14:paraId="534036D0">
      <w:pPr>
        <w:jc w:val="center"/>
      </w:pPr>
      <w:r>
        <w:drawing>
          <wp:inline distT="0" distB="0" distL="114300" distR="114300">
            <wp:extent cx="3476625" cy="1771650"/>
            <wp:effectExtent l="0" t="0" r="9525" b="0"/>
            <wp:docPr id="6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3794F">
      <w:pPr>
        <w:pStyle w:val="3"/>
        <w:bidi w:val="0"/>
        <w:rPr>
          <w:rFonts w:hint="default"/>
          <w:lang w:val="en-US" w:eastAsia="zh-CN"/>
        </w:rPr>
      </w:pPr>
      <w:bookmarkStart w:id="20" w:name="_Toc2547"/>
      <w:r>
        <w:rPr>
          <w:rFonts w:hint="eastAsia"/>
          <w:lang w:val="en-US" w:eastAsia="zh-CN"/>
        </w:rPr>
        <w:t>讨论</w:t>
      </w:r>
      <w:bookmarkEnd w:id="20"/>
    </w:p>
    <w:p w14:paraId="7820799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显示最近的讨论话题，点击进入讨论详情页。</w:t>
      </w:r>
    </w:p>
    <w:p w14:paraId="09914306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466975" cy="2800350"/>
            <wp:effectExtent l="0" t="0" r="9525" b="0"/>
            <wp:docPr id="7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059D1">
      <w:pPr>
        <w:ind w:left="0" w:leftChars="0" w:firstLine="0" w:firstLineChars="0"/>
        <w:jc w:val="left"/>
        <w:rPr>
          <w:rFonts w:hint="eastAsia"/>
          <w:lang w:val="en-US" w:eastAsia="zh-CN"/>
        </w:rPr>
      </w:pPr>
    </w:p>
    <w:p w14:paraId="584CCF62">
      <w:pPr>
        <w:pStyle w:val="2"/>
        <w:bidi w:val="0"/>
        <w:rPr>
          <w:rFonts w:hint="default"/>
          <w:lang w:val="en-US" w:eastAsia="zh-CN"/>
        </w:rPr>
      </w:pPr>
      <w:bookmarkStart w:id="21" w:name="_Toc27426"/>
      <w:r>
        <w:rPr>
          <w:rFonts w:hint="default"/>
          <w:lang w:eastAsia="zh-CN"/>
        </w:rPr>
        <w:t>我的书架</w:t>
      </w:r>
      <w:bookmarkEnd w:id="21"/>
    </w:p>
    <w:p w14:paraId="7C39E3AC">
      <w:pPr>
        <w:rPr>
          <w:rFonts w:hint="default"/>
          <w:lang w:val="en-US" w:eastAsia="zh-CN"/>
        </w:rPr>
      </w:pPr>
      <w:r>
        <w:rPr>
          <w:rFonts w:hint="default"/>
          <w:lang w:eastAsia="zh-CN"/>
        </w:rPr>
        <w:t>显示</w:t>
      </w:r>
      <w:r>
        <w:rPr>
          <w:rFonts w:hint="eastAsia"/>
          <w:lang w:val="en-US" w:eastAsia="zh-CN"/>
        </w:rPr>
        <w:t>当前学生</w:t>
      </w:r>
      <w:r>
        <w:rPr>
          <w:rFonts w:hint="default"/>
          <w:lang w:eastAsia="zh-CN"/>
        </w:rPr>
        <w:t>所有有权限的教材，包含免费授权、个人购买、使用</w:t>
      </w:r>
      <w:r>
        <w:rPr>
          <w:rFonts w:hint="eastAsia"/>
          <w:lang w:val="en-US" w:eastAsia="zh-CN"/>
        </w:rPr>
        <w:t>购书码的教材。</w:t>
      </w:r>
    </w:p>
    <w:p w14:paraId="70AF6A30">
      <w:pPr>
        <w:ind w:left="0" w:leftChars="0" w:firstLine="0" w:firstLineChars="0"/>
      </w:pPr>
      <w:r>
        <w:drawing>
          <wp:inline distT="0" distB="0" distL="114300" distR="114300">
            <wp:extent cx="5760720" cy="3240405"/>
            <wp:effectExtent l="0" t="0" r="11430" b="17145"/>
            <wp:docPr id="7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8A4F7">
      <w:pPr>
        <w:ind w:left="0" w:leftChars="0" w:firstLine="0" w:firstLineChars="0"/>
        <w:rPr>
          <w:rFonts w:hint="eastAsia"/>
          <w:lang w:val="en-US" w:eastAsia="zh-CN"/>
        </w:rPr>
      </w:pPr>
    </w:p>
    <w:p w14:paraId="6C271957">
      <w:pPr>
        <w:pStyle w:val="3"/>
        <w:bidi w:val="0"/>
        <w:rPr>
          <w:rFonts w:hint="eastAsia"/>
          <w:lang w:val="en-US" w:eastAsia="zh-CN"/>
        </w:rPr>
      </w:pPr>
      <w:bookmarkStart w:id="22" w:name="_Toc18880"/>
      <w:r>
        <w:rPr>
          <w:rFonts w:hint="eastAsia"/>
          <w:lang w:val="en-US" w:eastAsia="zh-CN"/>
        </w:rPr>
        <w:t>阅读</w:t>
      </w:r>
      <w:bookmarkEnd w:id="22"/>
    </w:p>
    <w:p w14:paraId="780B0D2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在我的书架列表点击“阅读”按钮，可阅读教材的内容。</w:t>
      </w:r>
    </w:p>
    <w:p w14:paraId="53EB0913">
      <w:pPr>
        <w:ind w:left="0" w:leftChars="0" w:firstLine="0" w:firstLineChars="0"/>
      </w:pPr>
      <w:r>
        <w:drawing>
          <wp:inline distT="0" distB="0" distL="114300" distR="114300">
            <wp:extent cx="5760720" cy="3240405"/>
            <wp:effectExtent l="0" t="0" r="11430" b="17145"/>
            <wp:docPr id="7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3CA5A">
      <w:pPr>
        <w:pStyle w:val="3"/>
        <w:bidi w:val="0"/>
        <w:rPr>
          <w:rFonts w:hint="default"/>
          <w:lang w:val="en-US" w:eastAsia="zh-CN"/>
        </w:rPr>
      </w:pPr>
      <w:bookmarkStart w:id="23" w:name="_Toc13652"/>
      <w:r>
        <w:rPr>
          <w:rFonts w:hint="eastAsia"/>
          <w:lang w:val="en-US" w:eastAsia="zh-CN"/>
        </w:rPr>
        <w:t>学习报告</w:t>
      </w:r>
      <w:bookmarkEnd w:id="23"/>
    </w:p>
    <w:p w14:paraId="13DB9D1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在我的书架中，点击“学习报告”可查看该教材的学习报告，显示学习总时长、内容阅读时长、观看视频时长、学习课件时长、拓展资料学习时长、笔记数量、作业正确率、考试正确率。</w:t>
      </w:r>
    </w:p>
    <w:p w14:paraId="218496AF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60720" cy="3240405"/>
            <wp:effectExtent l="0" t="0" r="11430" b="17145"/>
            <wp:docPr id="8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C7962">
      <w:pPr>
        <w:pStyle w:val="2"/>
        <w:bidi w:val="0"/>
        <w:rPr>
          <w:rFonts w:hint="default"/>
          <w:lang w:val="en-US" w:eastAsia="zh-CN"/>
        </w:rPr>
      </w:pPr>
      <w:bookmarkStart w:id="24" w:name="_Toc29305"/>
      <w:r>
        <w:rPr>
          <w:rFonts w:hint="eastAsia"/>
          <w:lang w:val="en-US" w:eastAsia="zh-CN"/>
        </w:rPr>
        <w:t>班级课程</w:t>
      </w:r>
      <w:bookmarkEnd w:id="24"/>
    </w:p>
    <w:p w14:paraId="3CFDC08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班级课程显示学生有权限班级，学生可以进行上课、考试、作业答题、统计等。页面如下所示：</w:t>
      </w:r>
    </w:p>
    <w:p w14:paraId="288A48F3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60720" cy="3240405"/>
            <wp:effectExtent l="0" t="0" r="11430" b="17145"/>
            <wp:docPr id="8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F9583">
      <w:pPr>
        <w:pStyle w:val="3"/>
        <w:bidi w:val="0"/>
        <w:rPr>
          <w:rFonts w:hint="default"/>
          <w:lang w:val="en-US" w:eastAsia="zh-CN"/>
        </w:rPr>
      </w:pPr>
      <w:bookmarkStart w:id="25" w:name="_Toc14553"/>
      <w:r>
        <w:rPr>
          <w:rFonts w:hint="eastAsia"/>
          <w:lang w:val="en-US" w:eastAsia="zh-CN"/>
        </w:rPr>
        <w:t>课程管理</w:t>
      </w:r>
      <w:bookmarkEnd w:id="25"/>
    </w:p>
    <w:p w14:paraId="2C061D4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课程管理包含资源、任务、教材、作业、考试、通知、讨论、统计等菜单，下面一一来介绍功能，页面如图所示：</w:t>
      </w:r>
    </w:p>
    <w:p w14:paraId="48D48C9F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60720" cy="3240405"/>
            <wp:effectExtent l="0" t="0" r="11430" b="17145"/>
            <wp:docPr id="8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5796E">
      <w:pPr>
        <w:pStyle w:val="4"/>
        <w:bidi w:val="0"/>
        <w:rPr>
          <w:rFonts w:hint="default"/>
          <w:lang w:val="en-US" w:eastAsia="zh-CN"/>
        </w:rPr>
      </w:pPr>
      <w:bookmarkStart w:id="26" w:name="_Toc13312"/>
      <w:r>
        <w:rPr>
          <w:rFonts w:hint="eastAsia"/>
          <w:lang w:val="en-US" w:eastAsia="zh-CN"/>
        </w:rPr>
        <w:t>资源</w:t>
      </w:r>
      <w:bookmarkEnd w:id="26"/>
    </w:p>
    <w:p w14:paraId="3D05643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显示课程的原书配套和备课资源，支持开始学习、下载资源、预览资源操作。</w:t>
      </w:r>
    </w:p>
    <w:p w14:paraId="271C179B">
      <w:pPr>
        <w:ind w:left="0" w:leftChars="0" w:firstLine="0" w:firstLineChars="0"/>
      </w:pPr>
      <w:r>
        <w:drawing>
          <wp:inline distT="0" distB="0" distL="114300" distR="114300">
            <wp:extent cx="5760720" cy="3355975"/>
            <wp:effectExtent l="0" t="0" r="11430" b="15875"/>
            <wp:docPr id="9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21D83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开始学习</w:t>
      </w:r>
    </w:p>
    <w:p w14:paraId="197F1B7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有教师开课后，在班级课程列表点击“开始学习”按钮或者在资源目录点击“开始学习”按钮，进入学习页面，具体如图所示：</w:t>
      </w:r>
    </w:p>
    <w:p w14:paraId="7F5F4083">
      <w:pPr>
        <w:ind w:left="0" w:leftChars="0" w:firstLine="0" w:firstLineChars="0"/>
      </w:pPr>
      <w:r>
        <w:drawing>
          <wp:inline distT="0" distB="0" distL="114300" distR="114300">
            <wp:extent cx="5760720" cy="3240405"/>
            <wp:effectExtent l="0" t="0" r="11430" b="17145"/>
            <wp:docPr id="86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F8658">
      <w:pPr>
        <w:ind w:left="0" w:leftChars="0" w:firstLine="420" w:firstLineChars="0"/>
      </w:pPr>
      <w:r>
        <w:rPr>
          <w:rFonts w:hint="eastAsia"/>
          <w:lang w:val="en-US" w:eastAsia="zh-CN"/>
        </w:rPr>
        <w:t>若该课程教师没有开课，点击“开始学习”按钮则会提示“暂无老师开课”。</w:t>
      </w:r>
    </w:p>
    <w:p w14:paraId="32D9931A">
      <w:pPr>
        <w:ind w:left="0" w:leftChars="0" w:firstLine="420" w:firstLineChars="0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进入学习的教材为付费内容，进入教材详情页需要购买才允许学习，点击“立即购买”按钮，进入教材购买页面，购买成功后学生就可以正常进行学习。</w:t>
      </w:r>
    </w:p>
    <w:p w14:paraId="6FC38D22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8180" cy="2774950"/>
            <wp:effectExtent l="0" t="0" r="13970" b="635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4ABC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标记</w:t>
      </w:r>
    </w:p>
    <w:p w14:paraId="030F5CCB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教材详情页面，选中一段内容点击“标记”按钮，弹出添加笔记弹窗，选择标记的颜色，标记的颜色添加成功，会显示在左侧的标记列表里面；若要添加笔记，则在添加标记的弹窗里面输入笔记内容，笔记则添加成功。</w:t>
      </w:r>
    </w:p>
    <w:p w14:paraId="0FD38953">
      <w:pPr>
        <w:ind w:left="0" w:leftChars="0" w:firstLine="0" w:firstLineChars="0"/>
        <w:jc w:val="center"/>
      </w:pPr>
      <w:r>
        <w:drawing>
          <wp:inline distT="0" distB="0" distL="114300" distR="114300">
            <wp:extent cx="5755005" cy="2060575"/>
            <wp:effectExtent l="0" t="0" r="17145" b="15875"/>
            <wp:docPr id="9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89227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资源</w:t>
      </w:r>
    </w:p>
    <w:p w14:paraId="7288AA5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显示课程备课资源和原书配套，其中包含备课、图片、视频、课件、拓展资料。点击教材资源右下角的图标直接到资源所在位置，点击备课资源直接是打开资源进行预览。</w:t>
      </w:r>
    </w:p>
    <w:p w14:paraId="14EA947F">
      <w:pPr>
        <w:jc w:val="center"/>
      </w:pPr>
      <w:r>
        <w:drawing>
          <wp:inline distT="0" distB="0" distL="114300" distR="114300">
            <wp:extent cx="2809875" cy="4800600"/>
            <wp:effectExtent l="0" t="0" r="9525" b="0"/>
            <wp:docPr id="9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D268E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签到任务</w:t>
      </w:r>
    </w:p>
    <w:p w14:paraId="45640594">
      <w:pPr>
        <w:jc w:val="left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教师发布签到任务，学生在上课中，会自动弹出学生签到任务，点击“签到”按钮，任务参加成功。</w:t>
      </w:r>
    </w:p>
    <w:p w14:paraId="78203D4A">
      <w:pPr>
        <w:ind w:left="0" w:leftChars="0" w:firstLine="0" w:firstLineChars="0"/>
      </w:pPr>
      <w:r>
        <w:drawing>
          <wp:inline distT="0" distB="0" distL="114300" distR="114300">
            <wp:extent cx="5755005" cy="2611755"/>
            <wp:effectExtent l="0" t="0" r="171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EFDBA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随机选人任务</w:t>
      </w:r>
    </w:p>
    <w:p w14:paraId="62AEB351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教师发布随机选人任务，学生在上课中，若学生被选中任务，被选中的学员会弹出以下提示。</w:t>
      </w:r>
    </w:p>
    <w:p w14:paraId="6E2011F0">
      <w:pPr>
        <w:ind w:left="0" w:leftChars="0" w:firstLine="0" w:firstLineChars="0"/>
        <w:jc w:val="left"/>
      </w:pPr>
      <w:r>
        <w:drawing>
          <wp:inline distT="0" distB="0" distL="114300" distR="114300">
            <wp:extent cx="5755640" cy="2705100"/>
            <wp:effectExtent l="0" t="0" r="1651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D9A33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抢答任务</w:t>
      </w:r>
    </w:p>
    <w:p w14:paraId="7A589D83">
      <w:pPr>
        <w:jc w:val="left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教师发布抢答任务，学生在上课中，会自动弹出学生抢答任务弹窗，点击“抢答”按钮，抢答任务参加成功。</w:t>
      </w:r>
    </w:p>
    <w:p w14:paraId="0AECC7BA">
      <w:pPr>
        <w:jc w:val="left"/>
        <w:rPr>
          <w:rFonts w:hint="default"/>
          <w:lang w:val="en-US" w:eastAsia="zh-CN"/>
        </w:rPr>
      </w:pPr>
    </w:p>
    <w:p w14:paraId="2F6BA1A1">
      <w:pPr>
        <w:ind w:left="0" w:leftChars="0" w:firstLine="0" w:firstLineChars="0"/>
        <w:jc w:val="left"/>
      </w:pPr>
      <w:r>
        <w:drawing>
          <wp:inline distT="0" distB="0" distL="114300" distR="114300">
            <wp:extent cx="5756275" cy="2672715"/>
            <wp:effectExtent l="0" t="0" r="15875" b="133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030D1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投票任务</w:t>
      </w:r>
    </w:p>
    <w:p w14:paraId="3A7D40FD">
      <w:pPr>
        <w:jc w:val="left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教师发布投票任务，学生在上课中，会自动弹出学生投票任务弹窗，选择对应的选项，投票任务参加成功。</w:t>
      </w:r>
    </w:p>
    <w:p w14:paraId="4D57C067">
      <w:pPr>
        <w:ind w:left="0" w:leftChars="0" w:firstLine="0" w:firstLineChars="0"/>
        <w:jc w:val="left"/>
      </w:pPr>
      <w:r>
        <w:drawing>
          <wp:inline distT="0" distB="0" distL="114300" distR="114300">
            <wp:extent cx="5753100" cy="2129155"/>
            <wp:effectExtent l="0" t="0" r="0" b="444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5CBFE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评分任务</w:t>
      </w:r>
    </w:p>
    <w:p w14:paraId="3C5EC979">
      <w:pPr>
        <w:jc w:val="left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教师发布评分任务，学生在上课中，会自动弹出提交评价任务弹窗，输入分值、内容点击“提交评分”按钮，评分任务参加成功。</w:t>
      </w:r>
    </w:p>
    <w:p w14:paraId="234CD31F">
      <w:pPr>
        <w:ind w:left="0" w:leftChars="0" w:firstLine="0" w:firstLineChars="0"/>
        <w:jc w:val="center"/>
      </w:pPr>
      <w:r>
        <w:drawing>
          <wp:inline distT="0" distB="0" distL="114300" distR="114300">
            <wp:extent cx="4752975" cy="4629150"/>
            <wp:effectExtent l="0" t="0" r="9525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24403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主题讨论任务</w:t>
      </w:r>
    </w:p>
    <w:p w14:paraId="434F84DA">
      <w:pPr>
        <w:jc w:val="left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教师发布主题讨论任务，学生在上课中，会自动弹出课堂讨论任务弹窗，输入讨论内容点击“提交讨论”按钮，任务参加成功。</w:t>
      </w:r>
    </w:p>
    <w:p w14:paraId="4D46EF4A">
      <w:pPr>
        <w:ind w:left="0" w:leftChars="0" w:firstLine="0" w:firstLineChars="0"/>
        <w:jc w:val="left"/>
      </w:pPr>
      <w:r>
        <w:drawing>
          <wp:inline distT="0" distB="0" distL="114300" distR="114300">
            <wp:extent cx="5759450" cy="2978150"/>
            <wp:effectExtent l="0" t="0" r="12700" b="1270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F77D2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问卷任务</w:t>
      </w:r>
    </w:p>
    <w:p w14:paraId="301E47D2">
      <w:pPr>
        <w:jc w:val="left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教师发布问卷任务，学生在上课中，会自动弹出问卷任务弹窗，填写问卷点击“提交问卷”按钮，任务参加成功。</w:t>
      </w:r>
    </w:p>
    <w:p w14:paraId="7F156F81"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758180" cy="3204845"/>
            <wp:effectExtent l="0" t="0" r="13970" b="1460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64262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随堂练习任务</w:t>
      </w:r>
    </w:p>
    <w:p w14:paraId="089430FF">
      <w:pPr>
        <w:jc w:val="left"/>
      </w:pPr>
      <w:r>
        <w:rPr>
          <w:rFonts w:hint="eastAsia"/>
          <w:lang w:val="en-US" w:eastAsia="zh-CN"/>
        </w:rPr>
        <w:t>教师发布随堂练习任务，学生在上课中，会自动弹出随堂练习任务弹窗，完成随堂练习点击“提交练习”按钮，任务参加成功。</w:t>
      </w:r>
    </w:p>
    <w:p w14:paraId="30CF6F3D">
      <w:pPr>
        <w:ind w:left="0" w:leftChars="0" w:firstLine="0" w:firstLineChars="0"/>
        <w:jc w:val="center"/>
      </w:pPr>
      <w:r>
        <w:drawing>
          <wp:inline distT="0" distB="0" distL="114300" distR="114300">
            <wp:extent cx="5757545" cy="3187065"/>
            <wp:effectExtent l="0" t="0" r="14605" b="133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FFBD0">
      <w:pPr>
        <w:ind w:left="0" w:leftChars="0" w:firstLine="0" w:firstLineChars="0"/>
        <w:jc w:val="center"/>
      </w:pPr>
    </w:p>
    <w:p w14:paraId="76AFD1AC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作业</w:t>
      </w:r>
    </w:p>
    <w:p w14:paraId="62974683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在下方菜单栏“作业”按钮，进入的是作业列表，学生可以进行答题、查看。</w:t>
      </w:r>
    </w:p>
    <w:p w14:paraId="5444061E"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753735" cy="3182620"/>
            <wp:effectExtent l="0" t="0" r="18415" b="1778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6C68F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考试</w:t>
      </w:r>
    </w:p>
    <w:p w14:paraId="54AB2D86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在下方菜单栏“考试”按钮，进入是考试列表，学生可以进行答题、查看。</w:t>
      </w:r>
    </w:p>
    <w:p w14:paraId="120EB2AD">
      <w:pPr>
        <w:ind w:left="0" w:leftChars="0" w:firstLine="0" w:firstLineChars="0"/>
        <w:jc w:val="center"/>
      </w:pPr>
      <w:r>
        <w:drawing>
          <wp:inline distT="0" distB="0" distL="114300" distR="114300">
            <wp:extent cx="5754370" cy="1982470"/>
            <wp:effectExtent l="0" t="0" r="17780" b="1778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00A5C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切换PPT上课</w:t>
      </w:r>
    </w:p>
    <w:p w14:paraId="394A68C4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若目录下教材关联课件，则可以切换PPT上课，在右上角点击课件PPT，进入的就是PPT上课页面。</w:t>
      </w:r>
    </w:p>
    <w:p w14:paraId="6796E064">
      <w:pPr>
        <w:ind w:left="0" w:leftChars="0" w:firstLine="0" w:firstLineChars="0"/>
        <w:jc w:val="left"/>
      </w:pPr>
      <w:r>
        <w:drawing>
          <wp:inline distT="0" distB="0" distL="114300" distR="114300">
            <wp:extent cx="5758180" cy="2270760"/>
            <wp:effectExtent l="0" t="0" r="13970" b="1524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2CC09">
      <w:pPr>
        <w:ind w:left="0" w:leftChars="0" w:firstLine="0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742940" cy="2799080"/>
            <wp:effectExtent l="0" t="0" r="10160" b="127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FC9A7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讨论互动</w:t>
      </w:r>
    </w:p>
    <w:p w14:paraId="2F4E0329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上课中学生与教师在“讨论互动”聊天框里面进行讨论和互动；教师发布任务也会在聊天框里面显示，学生可直接点击任务进行参与，学生完成任务后，会自动显示一条已完成的系统记录，已结束的课堂任务则不允许参加。</w:t>
      </w:r>
    </w:p>
    <w:p w14:paraId="590932FB">
      <w:pPr>
        <w:jc w:val="center"/>
      </w:pPr>
      <w:r>
        <w:drawing>
          <wp:inline distT="0" distB="0" distL="114300" distR="114300">
            <wp:extent cx="2409825" cy="5886450"/>
            <wp:effectExtent l="0" t="0" r="9525" b="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EAFB0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在线人员</w:t>
      </w:r>
    </w:p>
    <w:p w14:paraId="39F07477">
      <w:pPr>
        <w:bidi w:val="0"/>
        <w:jc w:val="both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显示在上课过程中所有在线学习的学生名字。</w:t>
      </w:r>
    </w:p>
    <w:p w14:paraId="0BEC9292">
      <w:pPr>
        <w:jc w:val="center"/>
      </w:pPr>
      <w:r>
        <w:drawing>
          <wp:inline distT="0" distB="0" distL="114300" distR="114300">
            <wp:extent cx="2409825" cy="2324100"/>
            <wp:effectExtent l="0" t="0" r="9525" b="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42A76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AI问答</w:t>
      </w:r>
    </w:p>
    <w:p w14:paraId="093B9065">
      <w:pPr>
        <w:bidi w:val="0"/>
        <w:jc w:val="both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点击“AI问答”按钮进入AI问答聊天框，发送需要提交的问题，AI会自动回答提交的问题。</w:t>
      </w:r>
    </w:p>
    <w:p w14:paraId="12D241F0">
      <w:pPr>
        <w:jc w:val="center"/>
      </w:pPr>
      <w:r>
        <w:drawing>
          <wp:inline distT="0" distB="0" distL="114300" distR="114300">
            <wp:extent cx="2466975" cy="4905375"/>
            <wp:effectExtent l="0" t="0" r="9525" b="9525"/>
            <wp:docPr id="300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9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F6078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选择字体</w:t>
      </w:r>
    </w:p>
    <w:p w14:paraId="5D17D84F">
      <w:pPr>
        <w:bidi w:val="0"/>
        <w:jc w:val="both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在上方“选择字体”下拉选择对应的字体，字体设置成功，教材的字体也会跟着变化。</w:t>
      </w:r>
    </w:p>
    <w:p w14:paraId="5F2DABD5">
      <w:pPr>
        <w:ind w:left="0" w:leftChars="0" w:firstLine="0" w:firstLineChars="0"/>
        <w:jc w:val="both"/>
      </w:pPr>
      <w:r>
        <w:drawing>
          <wp:inline distT="0" distB="0" distL="114300" distR="114300">
            <wp:extent cx="5755640" cy="1519555"/>
            <wp:effectExtent l="0" t="0" r="16510" b="4445"/>
            <wp:docPr id="9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611C4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文字放大/缩小</w:t>
      </w:r>
    </w:p>
    <w:p w14:paraId="1DDE3405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在上方选择“文字放大”菜单，教材的字体自动放大。</w:t>
      </w:r>
    </w:p>
    <w:p w14:paraId="79E1E4CF">
      <w:pPr>
        <w:bidi w:val="0"/>
        <w:ind w:left="0" w:leftChars="0" w:firstLine="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760085" cy="2529840"/>
            <wp:effectExtent l="0" t="0" r="12065" b="3810"/>
            <wp:docPr id="9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649C2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在上方选择“文字缩小”菜单，教材的字体自动缩小。</w:t>
      </w:r>
    </w:p>
    <w:p w14:paraId="5F0150FF">
      <w:pPr>
        <w:bidi w:val="0"/>
        <w:ind w:left="0" w:leftChars="0" w:firstLine="0" w:firstLineChars="0"/>
        <w:jc w:val="both"/>
      </w:pPr>
      <w:r>
        <w:drawing>
          <wp:inline distT="0" distB="0" distL="114300" distR="114300">
            <wp:extent cx="5760720" cy="2397125"/>
            <wp:effectExtent l="0" t="0" r="11430" b="3175"/>
            <wp:docPr id="9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88F35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文字加粗</w:t>
      </w:r>
    </w:p>
    <w:p w14:paraId="1CD88DB9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在上方选择“文字加粗”菜单，教材的字体都会加粗展示。</w:t>
      </w:r>
    </w:p>
    <w:p w14:paraId="0BE7F1B5">
      <w:pPr>
        <w:bidi w:val="0"/>
        <w:ind w:left="0" w:leftChars="0" w:firstLine="0" w:firstLineChars="0"/>
        <w:jc w:val="both"/>
      </w:pPr>
      <w:r>
        <w:drawing>
          <wp:inline distT="0" distB="0" distL="114300" distR="114300">
            <wp:extent cx="5753100" cy="1440815"/>
            <wp:effectExtent l="0" t="0" r="0" b="6985"/>
            <wp:docPr id="9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12B77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行高</w:t>
      </w:r>
    </w:p>
    <w:p w14:paraId="3BAAF970">
      <w:pPr>
        <w:bidi w:val="0"/>
        <w:jc w:val="both"/>
      </w:pPr>
      <w:r>
        <w:rPr>
          <w:rFonts w:hint="eastAsia"/>
          <w:lang w:val="en-US" w:eastAsia="zh-CN"/>
        </w:rPr>
        <w:t>在上方选择“行高”菜单下拉选择具体值，教材会自动调整行高。</w:t>
      </w:r>
    </w:p>
    <w:p w14:paraId="36918EE0">
      <w:pPr>
        <w:bidi w:val="0"/>
        <w:ind w:left="0" w:leftChars="0" w:firstLine="0" w:firstLineChars="0"/>
        <w:jc w:val="both"/>
      </w:pPr>
      <w:r>
        <w:drawing>
          <wp:inline distT="0" distB="0" distL="114300" distR="114300">
            <wp:extent cx="5534025" cy="3409950"/>
            <wp:effectExtent l="0" t="0" r="9525" b="0"/>
            <wp:docPr id="9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C1B9E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主题色</w:t>
      </w:r>
    </w:p>
    <w:p w14:paraId="3B2E2031">
      <w:pPr>
        <w:bidi w:val="0"/>
        <w:jc w:val="both"/>
      </w:pPr>
      <w:r>
        <w:rPr>
          <w:rFonts w:hint="eastAsia"/>
          <w:lang w:val="en-US" w:eastAsia="zh-CN"/>
        </w:rPr>
        <w:t>在上方选择“主题”菜单选择主题色，整个页面会随着所选的主题变化而变化。</w:t>
      </w:r>
    </w:p>
    <w:p w14:paraId="22B37FC0">
      <w:pPr>
        <w:bidi w:val="0"/>
        <w:ind w:left="0" w:leftChars="0" w:firstLine="0" w:firstLineChars="0"/>
        <w:jc w:val="both"/>
      </w:pPr>
      <w:r>
        <w:drawing>
          <wp:inline distT="0" distB="0" distL="114300" distR="114300">
            <wp:extent cx="5757545" cy="1082040"/>
            <wp:effectExtent l="0" t="0" r="14605" b="3810"/>
            <wp:docPr id="9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5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E24D5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收起</w:t>
      </w:r>
    </w:p>
    <w:p w14:paraId="09D64E49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在上方选择“</w:t>
      </w:r>
      <w:r>
        <w:drawing>
          <wp:inline distT="0" distB="0" distL="114300" distR="114300">
            <wp:extent cx="220980" cy="220980"/>
            <wp:effectExtent l="0" t="0" r="7620" b="7620"/>
            <wp:docPr id="143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1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”图标，其他的操作项都会自动收起，只会展示教材内容；</w:t>
      </w:r>
    </w:p>
    <w:p w14:paraId="1FF8DB6F">
      <w:pPr>
        <w:bidi w:val="0"/>
        <w:ind w:left="0" w:leftChars="0" w:firstLine="420" w:firstLineChars="0"/>
        <w:jc w:val="both"/>
      </w:pPr>
      <w:r>
        <w:rPr>
          <w:rFonts w:hint="eastAsia"/>
          <w:lang w:val="en-US" w:eastAsia="zh-CN"/>
        </w:rPr>
        <w:t>点击“</w:t>
      </w:r>
      <w:r>
        <w:drawing>
          <wp:inline distT="0" distB="0" distL="114300" distR="114300">
            <wp:extent cx="243840" cy="259080"/>
            <wp:effectExtent l="0" t="0" r="0" b="0"/>
            <wp:docPr id="146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1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”图标，页面的操作项才会全部展示出来。</w:t>
      </w:r>
    </w:p>
    <w:p w14:paraId="5878ED50">
      <w:pPr>
        <w:bidi w:val="0"/>
        <w:ind w:left="0" w:leftChars="0" w:firstLine="0" w:firstLineChars="0"/>
        <w:jc w:val="both"/>
      </w:pPr>
      <w:r>
        <w:drawing>
          <wp:inline distT="0" distB="0" distL="114300" distR="114300">
            <wp:extent cx="5751195" cy="1826260"/>
            <wp:effectExtent l="0" t="0" r="1905" b="2540"/>
            <wp:docPr id="10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5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C276C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分享</w:t>
      </w:r>
    </w:p>
    <w:p w14:paraId="6A24F0D1">
      <w:pPr>
        <w:bidi w:val="0"/>
        <w:jc w:val="both"/>
      </w:pPr>
      <w:r>
        <w:rPr>
          <w:rFonts w:hint="eastAsia"/>
          <w:lang w:val="en-US" w:eastAsia="zh-CN"/>
        </w:rPr>
        <w:t>在上方选择“分享”图标，可以把正在上课的教材分享到微博、QQ好友、QQ空间。</w:t>
      </w:r>
    </w:p>
    <w:p w14:paraId="6CA5976C"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3817620" cy="1737360"/>
            <wp:effectExtent l="0" t="0" r="7620" b="0"/>
            <wp:docPr id="144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1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D7B9D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退出</w:t>
      </w:r>
    </w:p>
    <w:p w14:paraId="65294F03">
      <w:pPr>
        <w:bidi w:val="0"/>
        <w:jc w:val="both"/>
      </w:pPr>
      <w:r>
        <w:rPr>
          <w:rFonts w:hint="eastAsia"/>
          <w:lang w:val="en-US" w:eastAsia="zh-CN"/>
        </w:rPr>
        <w:t>在上方选择“下课”或者“x”图标，弹出下课提示，点击“确定”按钮后退出上课页面。</w:t>
      </w:r>
    </w:p>
    <w:p w14:paraId="6AA5098C">
      <w:pPr>
        <w:bidi w:val="0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867150" cy="1219200"/>
            <wp:effectExtent l="0" t="0" r="0" b="0"/>
            <wp:docPr id="10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5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CA876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查看资源</w:t>
      </w:r>
    </w:p>
    <w:p w14:paraId="4467F5D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资源支持按目录查看资源和按分类查看资源，资源分别为备课资源和教材资源。</w:t>
      </w:r>
    </w:p>
    <w:p w14:paraId="26055085">
      <w:pPr>
        <w:bidi w:val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按目录查看</w:t>
      </w:r>
      <w:r>
        <w:rPr>
          <w:rFonts w:hint="eastAsia"/>
          <w:lang w:val="en-US" w:eastAsia="zh-CN"/>
        </w:rPr>
        <w:t>：</w:t>
      </w:r>
    </w:p>
    <w:p w14:paraId="111F99AD">
      <w:pPr>
        <w:ind w:left="0" w:leftChars="0" w:firstLine="0" w:firstLineChars="0"/>
      </w:pPr>
      <w:r>
        <w:drawing>
          <wp:inline distT="0" distB="0" distL="114300" distR="114300">
            <wp:extent cx="5751830" cy="3359150"/>
            <wp:effectExtent l="0" t="0" r="1270" b="12700"/>
            <wp:docPr id="102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6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869B3">
      <w:pPr>
        <w:bidi w:val="0"/>
        <w:rPr>
          <w:rFonts w:hint="default"/>
          <w:lang w:val="en-US"/>
        </w:rPr>
      </w:pPr>
      <w:r>
        <w:rPr>
          <w:rFonts w:hint="eastAsia"/>
          <w:b/>
          <w:bCs/>
          <w:lang w:val="en-US" w:eastAsia="zh-CN"/>
        </w:rPr>
        <w:t>按分类查看资源</w:t>
      </w:r>
      <w:r>
        <w:rPr>
          <w:rFonts w:hint="eastAsia"/>
          <w:lang w:val="en-US" w:eastAsia="zh-CN"/>
        </w:rPr>
        <w:t>：</w:t>
      </w:r>
    </w:p>
    <w:p w14:paraId="5ED1964F">
      <w:pPr>
        <w:ind w:left="0" w:leftChars="0" w:firstLine="0" w:firstLineChars="0"/>
      </w:pPr>
      <w:r>
        <w:drawing>
          <wp:inline distT="0" distB="0" distL="114300" distR="114300">
            <wp:extent cx="5760085" cy="2769235"/>
            <wp:effectExtent l="0" t="0" r="12065" b="12065"/>
            <wp:docPr id="10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45C9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若没有购买教材，教材资源不允许查看和下载；点击没权限的教材会弹出提示无权限预览，请先购买。</w:t>
      </w:r>
    </w:p>
    <w:p w14:paraId="0503F843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9450" cy="3069590"/>
            <wp:effectExtent l="0" t="0" r="1270" b="8890"/>
            <wp:docPr id="11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DC30A">
      <w:pPr>
        <w:ind w:left="0" w:leftChars="0" w:firstLine="0" w:firstLineChars="0"/>
        <w:jc w:val="center"/>
      </w:pPr>
      <w:r>
        <w:drawing>
          <wp:inline distT="0" distB="0" distL="114300" distR="114300">
            <wp:extent cx="3284220" cy="1120140"/>
            <wp:effectExtent l="0" t="0" r="7620" b="7620"/>
            <wp:docPr id="9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548CD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下载资源</w:t>
      </w:r>
    </w:p>
    <w:p w14:paraId="33F6F03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点击资源上“下载”按钮，资源下载本地成功。</w:t>
      </w:r>
    </w:p>
    <w:p w14:paraId="05AFF78E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6275" cy="2618740"/>
            <wp:effectExtent l="0" t="0" r="15875" b="10160"/>
            <wp:docPr id="104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6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3578F">
      <w:pPr>
        <w:pStyle w:val="4"/>
        <w:bidi w:val="0"/>
        <w:rPr>
          <w:rFonts w:hint="default"/>
          <w:lang w:val="en-US" w:eastAsia="zh-CN"/>
        </w:rPr>
      </w:pPr>
      <w:bookmarkStart w:id="27" w:name="_Toc16554"/>
      <w:r>
        <w:rPr>
          <w:rFonts w:hint="eastAsia"/>
          <w:lang w:val="en-US" w:eastAsia="zh-CN"/>
        </w:rPr>
        <w:t>任务</w:t>
      </w:r>
      <w:bookmarkEnd w:id="27"/>
    </w:p>
    <w:p w14:paraId="34F1A4E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列表显示课堂互动已完成、未完成任务，没有过期的任务可以直接进行完成。</w:t>
      </w:r>
    </w:p>
    <w:p w14:paraId="3D598F4B">
      <w:pPr>
        <w:ind w:left="0" w:leftChars="0" w:firstLine="0" w:firstLineChars="0"/>
      </w:pPr>
      <w:r>
        <w:drawing>
          <wp:inline distT="0" distB="0" distL="114300" distR="114300">
            <wp:extent cx="5760720" cy="3240405"/>
            <wp:effectExtent l="0" t="0" r="11430" b="17145"/>
            <wp:docPr id="10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6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2A9E7">
      <w:pPr>
        <w:ind w:left="0" w:leftChars="0" w:firstLine="420" w:firstLineChars="0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点击“去完成”按钮，进入任务完成页面，点击提交即可完成任务。</w:t>
      </w:r>
    </w:p>
    <w:p w14:paraId="27D2B747">
      <w:pPr>
        <w:ind w:left="0" w:leftChars="0" w:firstLine="0" w:firstLineChars="0"/>
      </w:pPr>
      <w:r>
        <w:drawing>
          <wp:inline distT="0" distB="0" distL="114300" distR="114300">
            <wp:extent cx="5749925" cy="2927350"/>
            <wp:effectExtent l="0" t="0" r="3175" b="6350"/>
            <wp:docPr id="107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6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B0C67">
      <w:pPr>
        <w:ind w:left="0" w:leftChars="0" w:firstLine="0" w:firstLineChars="0"/>
        <w:jc w:val="center"/>
      </w:pPr>
    </w:p>
    <w:p w14:paraId="3AD243E7">
      <w:pPr>
        <w:pStyle w:val="4"/>
        <w:bidi w:val="0"/>
        <w:rPr>
          <w:rFonts w:hint="default"/>
          <w:lang w:val="en-US" w:eastAsia="zh-CN"/>
        </w:rPr>
      </w:pPr>
      <w:bookmarkStart w:id="28" w:name="_Toc9596"/>
      <w:r>
        <w:rPr>
          <w:rFonts w:hint="eastAsia"/>
          <w:lang w:val="en-US" w:eastAsia="zh-CN"/>
        </w:rPr>
        <w:t>教材</w:t>
      </w:r>
      <w:bookmarkEnd w:id="28"/>
    </w:p>
    <w:p w14:paraId="496677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显示课程关联的教材，可以直接阅读教材。</w:t>
      </w:r>
    </w:p>
    <w:p w14:paraId="184D115B">
      <w:pPr>
        <w:ind w:left="0" w:leftChars="0" w:firstLine="0" w:firstLineChars="0"/>
      </w:pPr>
      <w:r>
        <w:drawing>
          <wp:inline distT="0" distB="0" distL="114300" distR="114300">
            <wp:extent cx="5760720" cy="3240405"/>
            <wp:effectExtent l="0" t="0" r="11430" b="17145"/>
            <wp:docPr id="108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6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0B08B">
      <w:pPr>
        <w:ind w:left="0" w:leftChars="0" w:firstLine="420" w:firstLineChars="0"/>
        <w:rPr>
          <w:rFonts w:hint="default" w:eastAsia="仿宋"/>
          <w:lang w:val="en-US" w:eastAsia="zh-CN"/>
        </w:rPr>
      </w:pPr>
      <w:r>
        <w:rPr>
          <w:rFonts w:hint="eastAsia"/>
          <w:b/>
          <w:bCs/>
          <w:lang w:val="en-US" w:eastAsia="zh-CN"/>
        </w:rPr>
        <w:t>教材阅读</w:t>
      </w:r>
      <w:r>
        <w:rPr>
          <w:rFonts w:hint="eastAsia"/>
          <w:lang w:val="en-US" w:eastAsia="zh-CN"/>
        </w:rPr>
        <w:t>：点击“阅读”按钮成功进入教材阅读页面。</w:t>
      </w:r>
    </w:p>
    <w:p w14:paraId="74D05210">
      <w:pPr>
        <w:ind w:left="0" w:leftChars="0" w:firstLine="0" w:firstLineChars="0"/>
      </w:pPr>
      <w:r>
        <w:drawing>
          <wp:inline distT="0" distB="0" distL="114300" distR="114300">
            <wp:extent cx="5760720" cy="3240405"/>
            <wp:effectExtent l="0" t="0" r="11430" b="17145"/>
            <wp:docPr id="109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6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D562A">
      <w:pPr>
        <w:pStyle w:val="4"/>
        <w:bidi w:val="0"/>
        <w:rPr>
          <w:rFonts w:hint="default"/>
          <w:lang w:val="en-US" w:eastAsia="zh-CN"/>
        </w:rPr>
      </w:pPr>
      <w:bookmarkStart w:id="29" w:name="_Toc1794"/>
      <w:r>
        <w:rPr>
          <w:rFonts w:hint="eastAsia"/>
          <w:lang w:val="en-US" w:eastAsia="zh-CN"/>
        </w:rPr>
        <w:t>作业</w:t>
      </w:r>
      <w:bookmarkEnd w:id="29"/>
    </w:p>
    <w:p w14:paraId="6381974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列表显示未开始、未提交、已批阅、打回、已过期的作业。学生可以选择作业进行答题或查看；存在简答题的作业需要批阅后才显示作业得分。</w:t>
      </w:r>
    </w:p>
    <w:p w14:paraId="68D2EC71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60720" cy="3240405"/>
            <wp:effectExtent l="0" t="0" r="11430" b="17145"/>
            <wp:docPr id="110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6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A3728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答题</w:t>
      </w:r>
    </w:p>
    <w:p w14:paraId="352B707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选中一条作业记录，点击“答题”按钮，进入作业答题页面，完成作业答题后，点击“保存作业”按钮，作业保存成功。</w:t>
      </w:r>
    </w:p>
    <w:p w14:paraId="7C6E759B">
      <w:pPr>
        <w:ind w:left="0" w:leftChars="0" w:firstLine="0" w:firstLineChars="0"/>
      </w:pPr>
      <w:r>
        <w:drawing>
          <wp:inline distT="0" distB="0" distL="114300" distR="114300">
            <wp:extent cx="5749290" cy="3404870"/>
            <wp:effectExtent l="0" t="0" r="3810" b="5080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35D7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选中一条作业记录，点击“答题”按钮，进入作业答题页面，完成作业答题后，点击“提交作业”按钮，作业提交成功，已提交的作业只能查看。提交作业后才能查看得分和对简答题进行评分。</w:t>
      </w:r>
    </w:p>
    <w:p w14:paraId="4FD6E2D7">
      <w:p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存在简答题的作业，需要等教师批阅后才会显示作业得分。</w:t>
      </w:r>
    </w:p>
    <w:p w14:paraId="3B6B5A6A">
      <w:pPr>
        <w:ind w:left="0" w:leftChars="0" w:firstLine="0" w:firstLineChars="0"/>
      </w:pPr>
      <w:r>
        <w:drawing>
          <wp:inline distT="0" distB="0" distL="114300" distR="114300">
            <wp:extent cx="5760085" cy="3478530"/>
            <wp:effectExtent l="0" t="0" r="12065" b="7620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F6826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</w:t>
      </w:r>
    </w:p>
    <w:p w14:paraId="1B24D8D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选择待批阅的作业，点击“查看”按钮，进入作业详情页，显示批阅中和答题情况。</w:t>
      </w:r>
    </w:p>
    <w:p w14:paraId="5A20C989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60085" cy="3478530"/>
            <wp:effectExtent l="0" t="0" r="12065" b="7620"/>
            <wp:docPr id="3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CD538">
      <w:r>
        <w:rPr>
          <w:rFonts w:hint="eastAsia"/>
          <w:lang w:val="en-US" w:eastAsia="zh-CN"/>
        </w:rPr>
        <w:t>选择已批阅的作业，点击“查看”按钮，进入作业详情页，显示作业得分和答题情况。</w:t>
      </w:r>
    </w:p>
    <w:p w14:paraId="6BF21ECF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9450" cy="3556000"/>
            <wp:effectExtent l="0" t="0" r="12700" b="6350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2847E">
      <w:pPr>
        <w:pStyle w:val="4"/>
        <w:bidi w:val="0"/>
        <w:rPr>
          <w:rFonts w:hint="default"/>
          <w:lang w:val="en-US" w:eastAsia="zh-CN"/>
        </w:rPr>
      </w:pPr>
      <w:bookmarkStart w:id="30" w:name="_Toc24877"/>
      <w:r>
        <w:rPr>
          <w:rFonts w:hint="eastAsia"/>
          <w:lang w:val="en-US" w:eastAsia="zh-CN"/>
        </w:rPr>
        <w:t>考试</w:t>
      </w:r>
      <w:bookmarkEnd w:id="30"/>
    </w:p>
    <w:p w14:paraId="54130E3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教列表显示未开始、未提交、已批阅、打回、已过期的考试，学生可以选择考试进行答题和查看；存在简答题的考试需要批阅后才显示考试得分。</w:t>
      </w:r>
    </w:p>
    <w:p w14:paraId="24AB2AA1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60720" cy="3240405"/>
            <wp:effectExtent l="0" t="0" r="11430" b="17145"/>
            <wp:docPr id="111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69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3DF06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答题</w:t>
      </w:r>
    </w:p>
    <w:p w14:paraId="65C3C1C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选中一条考试记录，点击“答题”按钮，进入考试答题页面，完成考试答题后，点击“保存答卷”按钮，答卷保存成功。</w:t>
      </w:r>
    </w:p>
    <w:p w14:paraId="57BFC26C">
      <w:pPr>
        <w:ind w:left="0" w:leftChars="0" w:firstLine="0" w:firstLineChars="0"/>
      </w:pPr>
      <w:r>
        <w:drawing>
          <wp:inline distT="0" distB="0" distL="114300" distR="114300">
            <wp:extent cx="5756275" cy="3483610"/>
            <wp:effectExtent l="0" t="0" r="15875" b="2540"/>
            <wp:docPr id="3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1DE9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选中一条考试记录，点击“答题”按钮，进入考试答题页面，完成考试答题后，点击“提交答卷”按钮，提交成功后，才能查看得分和对简答题进行评分。</w:t>
      </w:r>
    </w:p>
    <w:p w14:paraId="193FECC9">
      <w:p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存在简答题的考试，需要等教师批阅后才会显示考试得分。</w:t>
      </w:r>
    </w:p>
    <w:p w14:paraId="7BE21F01">
      <w:pPr>
        <w:ind w:left="0" w:leftChars="0" w:firstLine="0" w:firstLineChars="0"/>
      </w:pPr>
      <w:r>
        <w:drawing>
          <wp:inline distT="0" distB="0" distL="114300" distR="114300">
            <wp:extent cx="5751830" cy="3611880"/>
            <wp:effectExtent l="0" t="0" r="1270" b="7620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7349">
      <w:pPr>
        <w:ind w:left="0" w:leftChars="0" w:firstLine="420" w:firstLineChars="0"/>
      </w:pPr>
      <w:r>
        <w:rPr>
          <w:rFonts w:hint="eastAsia"/>
          <w:lang w:val="en-US" w:eastAsia="zh-CN"/>
        </w:rPr>
        <w:t>在考试过程中，考试的倒计时为0时，会自动交卷，交卷后试卷不能进行答题。</w:t>
      </w:r>
    </w:p>
    <w:p w14:paraId="270CE722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</w:t>
      </w:r>
    </w:p>
    <w:p w14:paraId="2E8A5140">
      <w:r>
        <w:rPr>
          <w:rFonts w:hint="eastAsia"/>
          <w:lang w:val="en-US" w:eastAsia="zh-CN"/>
        </w:rPr>
        <w:t>选择待批阅的考试，点击“查看”按钮，进入考试详情页，显示批阅中和答题情况。</w:t>
      </w:r>
    </w:p>
    <w:p w14:paraId="1CE5AC30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9450" cy="3250565"/>
            <wp:effectExtent l="0" t="0" r="12700" b="6985"/>
            <wp:docPr id="112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7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4424A">
      <w:pPr>
        <w:bidi w:val="0"/>
      </w:pPr>
      <w:r>
        <w:rPr>
          <w:rFonts w:hint="eastAsia"/>
          <w:lang w:val="en-US" w:eastAsia="zh-CN"/>
        </w:rPr>
        <w:t>选择已批阅的考试，点击“查看”按钮，进入考试详情页，显示考试得分和答题情况。</w:t>
      </w:r>
    </w:p>
    <w:p w14:paraId="3EA9F67B"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752465" cy="3369945"/>
            <wp:effectExtent l="0" t="0" r="635" b="1905"/>
            <wp:docPr id="11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7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A905E">
      <w:pPr>
        <w:pStyle w:val="4"/>
        <w:bidi w:val="0"/>
        <w:rPr>
          <w:rFonts w:hint="default"/>
          <w:lang w:val="en-US" w:eastAsia="zh-CN"/>
        </w:rPr>
      </w:pPr>
      <w:bookmarkStart w:id="31" w:name="_Toc2663"/>
      <w:r>
        <w:rPr>
          <w:rFonts w:hint="eastAsia"/>
          <w:lang w:val="en-US" w:eastAsia="zh-CN"/>
        </w:rPr>
        <w:t>通知</w:t>
      </w:r>
      <w:bookmarkEnd w:id="31"/>
    </w:p>
    <w:p w14:paraId="39542AE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在通知列表显示教师发布的通知信息。</w:t>
      </w:r>
    </w:p>
    <w:p w14:paraId="49CE3A84">
      <w:pPr>
        <w:ind w:left="0" w:leftChars="0" w:firstLine="0" w:firstLineChars="0"/>
      </w:pPr>
      <w:r>
        <w:drawing>
          <wp:inline distT="0" distB="0" distL="114300" distR="114300">
            <wp:extent cx="5760720" cy="3240405"/>
            <wp:effectExtent l="0" t="0" r="11430" b="17145"/>
            <wp:docPr id="114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72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6424A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</w:t>
      </w:r>
    </w:p>
    <w:p w14:paraId="7849118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在通知列表点击“查看”按钮，成功进入通知详情页面。</w:t>
      </w:r>
    </w:p>
    <w:p w14:paraId="67906716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7545" cy="4223385"/>
            <wp:effectExtent l="0" t="0" r="14605" b="5715"/>
            <wp:docPr id="116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73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D59CB">
      <w:pPr>
        <w:pStyle w:val="4"/>
        <w:bidi w:val="0"/>
        <w:rPr>
          <w:rFonts w:hint="default"/>
          <w:lang w:val="en-US" w:eastAsia="zh-CN"/>
        </w:rPr>
      </w:pPr>
      <w:bookmarkStart w:id="32" w:name="_Toc3000"/>
      <w:r>
        <w:rPr>
          <w:rFonts w:hint="eastAsia"/>
          <w:lang w:val="en-US" w:eastAsia="zh-CN"/>
        </w:rPr>
        <w:t>讨论</w:t>
      </w:r>
      <w:bookmarkEnd w:id="32"/>
    </w:p>
    <w:p w14:paraId="7F06699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列表显示教师发布的讨论话，支持收藏和评论。</w:t>
      </w:r>
    </w:p>
    <w:p w14:paraId="157FC5EE">
      <w:pPr>
        <w:ind w:left="0" w:leftChars="0" w:firstLine="0" w:firstLineChars="0"/>
      </w:pPr>
      <w:r>
        <w:drawing>
          <wp:inline distT="0" distB="0" distL="114300" distR="114300">
            <wp:extent cx="5760720" cy="3240405"/>
            <wp:effectExtent l="0" t="0" r="11430" b="17145"/>
            <wp:docPr id="117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7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6F2F6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</w:t>
      </w:r>
    </w:p>
    <w:p w14:paraId="064704E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在讨论列表点击“查看”按钮，成功进入讨论话题详情页面。</w:t>
      </w:r>
    </w:p>
    <w:p w14:paraId="6917D0BB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3735" cy="3241675"/>
            <wp:effectExtent l="0" t="0" r="18415" b="15875"/>
            <wp:docPr id="118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75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4955D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收藏</w:t>
      </w:r>
    </w:p>
    <w:p w14:paraId="3382B75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在讨论列表点击话题上“收藏”按钮，话题收藏成功。</w:t>
      </w:r>
    </w:p>
    <w:p w14:paraId="17B6C846">
      <w:pPr>
        <w:ind w:left="0" w:leftChars="0" w:firstLine="0" w:firstLineChars="0"/>
        <w:jc w:val="center"/>
      </w:pPr>
      <w:r>
        <w:drawing>
          <wp:inline distT="0" distB="0" distL="114300" distR="114300">
            <wp:extent cx="3000375" cy="2962275"/>
            <wp:effectExtent l="0" t="0" r="9525" b="9525"/>
            <wp:docPr id="119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7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AB9B4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回复</w:t>
      </w:r>
    </w:p>
    <w:p w14:paraId="128778C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点击话题，可进入话题详情。</w:t>
      </w:r>
    </w:p>
    <w:p w14:paraId="0C538498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回复话题：</w:t>
      </w:r>
      <w:r>
        <w:rPr>
          <w:rFonts w:hint="eastAsia"/>
          <w:b w:val="0"/>
          <w:bCs w:val="0"/>
          <w:lang w:val="en-US" w:eastAsia="zh-CN"/>
        </w:rPr>
        <w:t>点击</w:t>
      </w:r>
      <w:r>
        <w:rPr>
          <w:rFonts w:hint="eastAsia"/>
          <w:lang w:val="en-US" w:eastAsia="zh-CN"/>
        </w:rPr>
        <w:t>话题描述下方的“回复”按钮，输入回复内容，点击“确定”按钮，可给话题添加话题评论。</w:t>
      </w:r>
    </w:p>
    <w:p w14:paraId="530A4ADB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53100" cy="2859405"/>
            <wp:effectExtent l="0" t="0" r="0" b="17145"/>
            <wp:docPr id="120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7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FB978"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回复评论：</w:t>
      </w:r>
      <w:r>
        <w:rPr>
          <w:rFonts w:hint="eastAsia"/>
          <w:lang w:val="en-US" w:eastAsia="zh-CN"/>
        </w:rPr>
        <w:t>在话题评论中点击“回复”按钮，输入回复内容，点击“确定”按钮，可回复话题评论。</w:t>
      </w:r>
    </w:p>
    <w:p w14:paraId="5698896F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5005" cy="2891790"/>
            <wp:effectExtent l="0" t="0" r="17145" b="3810"/>
            <wp:docPr id="121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78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D4C89">
      <w:pPr>
        <w:pStyle w:val="4"/>
        <w:bidi w:val="0"/>
        <w:rPr>
          <w:rFonts w:hint="default"/>
          <w:lang w:val="en-US" w:eastAsia="zh-CN"/>
        </w:rPr>
      </w:pPr>
      <w:bookmarkStart w:id="33" w:name="_Toc25658"/>
      <w:r>
        <w:rPr>
          <w:rFonts w:hint="eastAsia"/>
          <w:lang w:val="en-US" w:eastAsia="zh-CN"/>
        </w:rPr>
        <w:t>统计</w:t>
      </w:r>
      <w:bookmarkEnd w:id="33"/>
    </w:p>
    <w:p w14:paraId="7A6A13F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展示学员的学习报告、签到次数、学习时长、阅读统计、资源统计数据，具体如图：</w:t>
      </w:r>
    </w:p>
    <w:p w14:paraId="07EE71EF">
      <w:pPr>
        <w:ind w:left="0" w:leftChars="0" w:firstLine="0" w:firstLineChars="0"/>
      </w:pPr>
      <w:r>
        <w:drawing>
          <wp:inline distT="0" distB="0" distL="114300" distR="114300">
            <wp:extent cx="5760720" cy="3240405"/>
            <wp:effectExtent l="0" t="0" r="11430" b="17145"/>
            <wp:docPr id="12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7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1FC83">
      <w:pPr>
        <w:ind w:left="0" w:leftChars="0" w:firstLine="0" w:firstLineChars="0"/>
      </w:pPr>
      <w:r>
        <w:drawing>
          <wp:inline distT="0" distB="0" distL="114300" distR="114300">
            <wp:extent cx="5756910" cy="2707640"/>
            <wp:effectExtent l="0" t="0" r="15240" b="16510"/>
            <wp:docPr id="129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80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6841B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1195" cy="2388235"/>
            <wp:effectExtent l="0" t="0" r="1905" b="12065"/>
            <wp:docPr id="130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8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3B2C5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学习报告</w:t>
      </w:r>
    </w:p>
    <w:p w14:paraId="625B0D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显示学生的活跃天数、上课次数、学习时长、课堂互动、综合成绩。</w:t>
      </w:r>
    </w:p>
    <w:p w14:paraId="219635CA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2465" cy="948055"/>
            <wp:effectExtent l="0" t="0" r="635" b="4445"/>
            <wp:docPr id="131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8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7F599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签到次数</w:t>
      </w:r>
    </w:p>
    <w:p w14:paraId="33430EF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列表以图表的形式显示学生签到次数，点击“详情”按钮，显示学生的签到详情信息。</w:t>
      </w:r>
    </w:p>
    <w:p w14:paraId="561242CF">
      <w:pPr>
        <w:ind w:left="0" w:leftChars="0" w:firstLine="0" w:firstLineChars="0"/>
        <w:jc w:val="center"/>
      </w:pPr>
      <w:r>
        <w:drawing>
          <wp:inline distT="0" distB="0" distL="114300" distR="114300">
            <wp:extent cx="4781550" cy="3505200"/>
            <wp:effectExtent l="0" t="0" r="0" b="0"/>
            <wp:docPr id="132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83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7079">
      <w:pPr>
        <w:ind w:left="0" w:leftChars="0" w:firstLine="0" w:firstLineChars="0"/>
        <w:jc w:val="both"/>
      </w:pPr>
      <w:r>
        <w:drawing>
          <wp:inline distT="0" distB="0" distL="114300" distR="114300">
            <wp:extent cx="5755005" cy="2977515"/>
            <wp:effectExtent l="0" t="0" r="17145" b="13335"/>
            <wp:docPr id="133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84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28BC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学习时长</w:t>
      </w:r>
    </w:p>
    <w:p w14:paraId="6F3EC55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以图表的形式显示课程平均时长、我的时长。</w:t>
      </w:r>
    </w:p>
    <w:p w14:paraId="5C2B11DE">
      <w:pPr>
        <w:ind w:left="0" w:leftChars="0" w:firstLine="0" w:firstLineChars="0"/>
        <w:jc w:val="center"/>
      </w:pPr>
      <w:r>
        <w:drawing>
          <wp:inline distT="0" distB="0" distL="114300" distR="114300">
            <wp:extent cx="4838700" cy="3486150"/>
            <wp:effectExtent l="0" t="0" r="0" b="0"/>
            <wp:docPr id="134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8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98E29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阅读统计</w:t>
      </w:r>
    </w:p>
    <w:p w14:paraId="212CBCC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统计学生的阅读统计总时长，可以点击详情查看阅读详情。</w:t>
      </w:r>
    </w:p>
    <w:p w14:paraId="27C9FDB5">
      <w:pPr>
        <w:ind w:left="0" w:leftChars="0" w:firstLine="0" w:firstLineChars="0"/>
      </w:pPr>
      <w:r>
        <w:drawing>
          <wp:inline distT="0" distB="0" distL="114300" distR="114300">
            <wp:extent cx="5751830" cy="3310255"/>
            <wp:effectExtent l="0" t="0" r="1270" b="4445"/>
            <wp:docPr id="135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8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6BA54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8180" cy="1845310"/>
            <wp:effectExtent l="0" t="0" r="13970" b="2540"/>
            <wp:docPr id="136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87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89E03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资源统计</w:t>
      </w:r>
    </w:p>
    <w:p w14:paraId="4BE4C1D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统计作业次数和正确率、考试的次数和平均分、数字教材阅读次数、笔记条数、任务数、讨论话题数和回复数。</w:t>
      </w:r>
    </w:p>
    <w:p w14:paraId="3BFB59BF">
      <w:pPr>
        <w:ind w:left="0" w:leftChars="0" w:firstLine="0" w:firstLineChars="0"/>
      </w:pPr>
      <w:r>
        <w:drawing>
          <wp:inline distT="0" distB="0" distL="114300" distR="114300">
            <wp:extent cx="5760085" cy="2975610"/>
            <wp:effectExtent l="0" t="0" r="12065" b="15240"/>
            <wp:docPr id="137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88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123A7">
      <w:pPr>
        <w:pStyle w:val="4"/>
        <w:bidi w:val="0"/>
        <w:rPr>
          <w:rFonts w:hint="default"/>
          <w:lang w:val="en-US" w:eastAsia="zh-CN"/>
        </w:rPr>
      </w:pPr>
      <w:bookmarkStart w:id="34" w:name="_Toc8282"/>
      <w:bookmarkStart w:id="35" w:name="_Toc2820"/>
      <w:r>
        <w:rPr>
          <w:rFonts w:hint="eastAsia"/>
          <w:lang w:val="en-US" w:eastAsia="zh-CN"/>
        </w:rPr>
        <w:t>知识图谱</w:t>
      </w:r>
      <w:bookmarkEnd w:id="34"/>
      <w:bookmarkEnd w:id="35"/>
    </w:p>
    <w:p w14:paraId="573020DC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大纲模式</w:t>
      </w:r>
    </w:p>
    <w:p w14:paraId="357BEE1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显示课程的的知识点，可点击查看详情和关联资源，不支持编辑。</w:t>
      </w:r>
    </w:p>
    <w:p w14:paraId="677BFEF1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60720" cy="3240405"/>
            <wp:effectExtent l="0" t="0" r="11430" b="17145"/>
            <wp:docPr id="138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89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F6C3F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思维导图模式</w:t>
      </w:r>
    </w:p>
    <w:p w14:paraId="13417DF6">
      <w:p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根据知识点形成的思维导图；点击知识单元，可查看知识关系和关联的资源。</w:t>
      </w:r>
    </w:p>
    <w:p w14:paraId="6C487C8C">
      <w:pPr>
        <w:ind w:left="0" w:leftChars="0" w:firstLine="0" w:firstLineChars="0"/>
      </w:pPr>
      <w:r>
        <w:drawing>
          <wp:inline distT="0" distB="0" distL="114300" distR="114300">
            <wp:extent cx="5760720" cy="3240405"/>
            <wp:effectExtent l="0" t="0" r="11430" b="17145"/>
            <wp:docPr id="139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90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29F0A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图谱模式</w:t>
      </w:r>
    </w:p>
    <w:p w14:paraId="14F9762A">
      <w:p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根据知识点生成课程的图谱；点击知识单元，可查看知识关系和关联的资源。</w:t>
      </w:r>
    </w:p>
    <w:p w14:paraId="2F7FA490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60720" cy="3240405"/>
            <wp:effectExtent l="0" t="0" r="11430" b="17145"/>
            <wp:docPr id="140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622BF">
      <w:pPr>
        <w:pStyle w:val="2"/>
        <w:bidi w:val="0"/>
        <w:rPr>
          <w:rFonts w:hint="default"/>
          <w:lang w:val="en-US" w:eastAsia="zh-CN"/>
        </w:rPr>
      </w:pPr>
      <w:bookmarkStart w:id="36" w:name="_Toc29863"/>
      <w:r>
        <w:rPr>
          <w:rFonts w:hint="eastAsia"/>
          <w:lang w:val="en-US" w:eastAsia="zh-CN"/>
        </w:rPr>
        <w:t>课程表</w:t>
      </w:r>
      <w:bookmarkEnd w:id="36"/>
    </w:p>
    <w:p w14:paraId="0EB428C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显示教师添加的课程计划。</w:t>
      </w:r>
    </w:p>
    <w:p w14:paraId="13D6A573">
      <w:pPr>
        <w:ind w:left="0" w:leftChars="0" w:firstLine="0" w:firstLineChars="0"/>
      </w:pPr>
      <w:r>
        <w:drawing>
          <wp:inline distT="0" distB="0" distL="114300" distR="114300">
            <wp:extent cx="5760720" cy="3240405"/>
            <wp:effectExtent l="0" t="0" r="11430" b="17145"/>
            <wp:docPr id="141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92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E3C20">
      <w:pPr>
        <w:pStyle w:val="2"/>
        <w:bidi w:val="0"/>
        <w:rPr>
          <w:rFonts w:hint="default"/>
          <w:lang w:val="en-US" w:eastAsia="zh-CN"/>
        </w:rPr>
      </w:pPr>
      <w:bookmarkStart w:id="37" w:name="_Toc4325"/>
      <w:r>
        <w:rPr>
          <w:rFonts w:hint="eastAsia"/>
          <w:lang w:val="en-US" w:eastAsia="zh-CN"/>
        </w:rPr>
        <w:t>班级码</w:t>
      </w:r>
      <w:bookmarkEnd w:id="37"/>
    </w:p>
    <w:p w14:paraId="3DBB7A4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点击“班级码”菜单，弹出加入班级的弹窗，输入班级邀请码，点击“加入”按钮，学生加入班级成功。</w:t>
      </w:r>
    </w:p>
    <w:p w14:paraId="62056940">
      <w:pPr>
        <w:ind w:left="0" w:leftChars="0" w:firstLine="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760720" cy="3240405"/>
            <wp:effectExtent l="0" t="0" r="11430" b="17145"/>
            <wp:docPr id="142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9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58E49">
      <w:pPr>
        <w:pStyle w:val="2"/>
        <w:bidi w:val="0"/>
        <w:rPr>
          <w:rFonts w:hint="default"/>
          <w:lang w:val="en-US" w:eastAsia="zh-CN"/>
        </w:rPr>
      </w:pPr>
      <w:bookmarkStart w:id="38" w:name="_Toc5927"/>
      <w:r>
        <w:rPr>
          <w:rFonts w:hint="eastAsia"/>
          <w:lang w:val="en-US" w:eastAsia="zh-CN"/>
        </w:rPr>
        <w:t>账户设置</w:t>
      </w:r>
      <w:bookmarkEnd w:id="38"/>
    </w:p>
    <w:p w14:paraId="274EA05F">
      <w:pPr>
        <w:pStyle w:val="3"/>
        <w:bidi w:val="0"/>
        <w:rPr>
          <w:rFonts w:hint="default"/>
          <w:lang w:val="en-US" w:eastAsia="zh-CN"/>
        </w:rPr>
      </w:pPr>
      <w:bookmarkStart w:id="39" w:name="_Toc31"/>
      <w:r>
        <w:rPr>
          <w:rFonts w:hint="eastAsia"/>
          <w:lang w:val="en-US" w:eastAsia="zh-CN"/>
        </w:rPr>
        <w:t>个人资料</w:t>
      </w:r>
      <w:bookmarkEnd w:id="39"/>
    </w:p>
    <w:p w14:paraId="5C135F0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在头像下拉点击“账户设置”按钮，进入个人资料页面，可以修改基本信息以及切换机构。</w:t>
      </w:r>
    </w:p>
    <w:p w14:paraId="6E0D8113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60720" cy="3240405"/>
            <wp:effectExtent l="0" t="0" r="11430" b="17145"/>
            <wp:docPr id="148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94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61F14">
      <w:pPr>
        <w:pStyle w:val="3"/>
        <w:bidi w:val="0"/>
        <w:rPr>
          <w:rFonts w:hint="default"/>
          <w:lang w:val="en-US" w:eastAsia="zh-CN"/>
        </w:rPr>
      </w:pPr>
      <w:bookmarkStart w:id="40" w:name="_Toc27630"/>
      <w:r>
        <w:rPr>
          <w:rFonts w:hint="eastAsia"/>
          <w:lang w:val="en-US" w:eastAsia="zh-CN"/>
        </w:rPr>
        <w:t>账号密码</w:t>
      </w:r>
      <w:bookmarkEnd w:id="40"/>
    </w:p>
    <w:p w14:paraId="1F5C907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进入账户设置后，切换到账户密码页面，支持修改绑定的手机号码和登录密码。</w:t>
      </w:r>
    </w:p>
    <w:p w14:paraId="191F815B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6910" cy="2515235"/>
            <wp:effectExtent l="0" t="0" r="15240" b="18415"/>
            <wp:docPr id="149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95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DA9B4">
      <w:pPr>
        <w:rPr>
          <w:rFonts w:hint="eastAsia"/>
          <w:lang w:val="en-US" w:eastAsia="zh-CN"/>
        </w:rPr>
      </w:pPr>
    </w:p>
    <w:p w14:paraId="0AA762AC">
      <w:pPr>
        <w:pStyle w:val="3"/>
        <w:bidi w:val="0"/>
        <w:rPr>
          <w:rFonts w:hint="default"/>
          <w:lang w:val="en-US" w:eastAsia="zh-CN"/>
        </w:rPr>
      </w:pPr>
      <w:bookmarkStart w:id="41" w:name="_Toc9868"/>
      <w:r>
        <w:rPr>
          <w:rFonts w:hint="eastAsia"/>
          <w:lang w:val="en-US" w:eastAsia="zh-CN"/>
        </w:rPr>
        <w:t>我的订单</w:t>
      </w:r>
      <w:bookmarkEnd w:id="41"/>
    </w:p>
    <w:p w14:paraId="5A5CAA7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在头像下拉点击“我的订单”按钮，进入我的订单页面，列表显示学生购买教材的订单记录，分别展示“全部”、“  未支付”、“已完成”、“已关闭”的订单记录，可查看或者删除订单详情，对已完成的订单可以进行申请开票。</w:t>
      </w:r>
    </w:p>
    <w:p w14:paraId="37CB5F40">
      <w:pPr>
        <w:ind w:left="0" w:leftChars="0" w:firstLine="0" w:firstLineChars="0"/>
      </w:pPr>
      <w:r>
        <w:drawing>
          <wp:inline distT="0" distB="0" distL="114300" distR="114300">
            <wp:extent cx="5756910" cy="2621280"/>
            <wp:effectExtent l="0" t="0" r="15240" b="7620"/>
            <wp:docPr id="151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96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2234F">
      <w:pPr>
        <w:ind w:left="0" w:leftChars="0" w:firstLine="0" w:firstLineChars="0"/>
      </w:pPr>
      <w:r>
        <w:drawing>
          <wp:inline distT="0" distB="0" distL="114300" distR="114300">
            <wp:extent cx="5757545" cy="6689090"/>
            <wp:effectExtent l="0" t="0" r="3175" b="1270"/>
            <wp:docPr id="8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1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668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3F01D">
      <w:p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选择已完成的订单，点击列表“申请开票”按钮或者进入订单详情点击“申请开票”按钮，进入申请发票页面，输入必填信息，点击“确定”按钮发票申请成功。</w:t>
      </w:r>
    </w:p>
    <w:p w14:paraId="254F44FE">
      <w:pPr>
        <w:ind w:left="0" w:leftChars="0" w:firstLine="420" w:firstLineChars="0"/>
        <w:jc w:val="center"/>
      </w:pPr>
      <w:r>
        <w:drawing>
          <wp:inline distT="0" distB="0" distL="114300" distR="114300">
            <wp:extent cx="3893820" cy="5821680"/>
            <wp:effectExtent l="0" t="0" r="7620" b="0"/>
            <wp:docPr id="8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2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EC03E">
      <w:pPr>
        <w:pStyle w:val="3"/>
        <w:bidi w:val="0"/>
        <w:rPr>
          <w:rFonts w:hint="default"/>
          <w:lang w:val="en-US" w:eastAsia="zh-CN"/>
        </w:rPr>
      </w:pPr>
      <w:bookmarkStart w:id="42" w:name="_Toc26113"/>
      <w:r>
        <w:rPr>
          <w:rFonts w:hint="eastAsia"/>
          <w:lang w:val="en-US" w:eastAsia="zh-CN"/>
        </w:rPr>
        <w:t>教师认证</w:t>
      </w:r>
      <w:bookmarkEnd w:id="42"/>
    </w:p>
    <w:p w14:paraId="084397F8">
      <w:pPr>
        <w:ind w:left="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在头像下拉点击“教师认证”按钮，进入教师认证页面，输入姓名、手机号、学校、院系、专业、证件照，点击【提交】按钮，教师提交成功。</w:t>
      </w:r>
    </w:p>
    <w:p w14:paraId="6B420C67">
      <w:pPr>
        <w:ind w:left="0" w:leftChars="0" w:firstLine="0" w:firstLineChars="0"/>
        <w:jc w:val="left"/>
      </w:pPr>
      <w:r>
        <w:drawing>
          <wp:inline distT="0" distB="0" distL="114300" distR="114300">
            <wp:extent cx="5754370" cy="3081655"/>
            <wp:effectExtent l="0" t="0" r="17780" b="4445"/>
            <wp:docPr id="152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97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9B206">
      <w:pPr>
        <w:pStyle w:val="3"/>
        <w:bidi w:val="0"/>
        <w:rPr>
          <w:rFonts w:hint="default"/>
          <w:lang w:val="en-US" w:eastAsia="zh-CN"/>
        </w:rPr>
      </w:pPr>
      <w:bookmarkStart w:id="43" w:name="_Toc23913"/>
      <w:r>
        <w:rPr>
          <w:rFonts w:hint="eastAsia"/>
          <w:lang w:val="en-US" w:eastAsia="zh-CN"/>
        </w:rPr>
        <w:t>学习报告</w:t>
      </w:r>
      <w:bookmarkEnd w:id="43"/>
    </w:p>
    <w:p w14:paraId="2658087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在头像下拉点击“学习报告”按钮，进入学习报告页面：</w:t>
      </w:r>
    </w:p>
    <w:p w14:paraId="130358B8">
      <w:pPr>
        <w:ind w:left="0" w:leftChars="0" w:firstLine="0" w:firstLineChars="0"/>
      </w:pPr>
      <w:r>
        <w:drawing>
          <wp:inline distT="0" distB="0" distL="114300" distR="114300">
            <wp:extent cx="5760720" cy="3240405"/>
            <wp:effectExtent l="0" t="0" r="11430" b="17145"/>
            <wp:docPr id="153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98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022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可查看对应教材的学习进度、学习时长、和笔记数量等。</w:t>
      </w:r>
    </w:p>
    <w:p w14:paraId="259A892E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点击教材可进入详细的学习报告中查看学习总时长、内容阅读时长、观看视频时长、学习课件时长、拓展资料学习时长、笔记数量、作业正确率、考试正确率的统计。</w:t>
      </w:r>
    </w:p>
    <w:p w14:paraId="0BC2002C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60720" cy="3240405"/>
            <wp:effectExtent l="0" t="0" r="11430" b="17145"/>
            <wp:docPr id="155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99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8" w:type="default"/>
      <w:pgSz w:w="11906" w:h="16838"/>
      <w:pgMar w:top="1440" w:right="1417" w:bottom="1440" w:left="1417" w:header="680" w:footer="850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1B4C7F"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BC93AC">
                          <w:pPr>
                            <w:pStyle w:val="1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before="0" w:beforeLines="0" w:after="0" w:afterLines="0" w:line="240" w:lineRule="auto"/>
                            <w:ind w:firstLine="0" w:firstLineChars="0"/>
                            <w:textAlignment w:val="auto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21"/>
                            </w:rPr>
                            <w:t>I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6BC93AC">
                    <w:pPr>
                      <w:pStyle w:val="12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before="0" w:beforeLines="0" w:after="0" w:afterLines="0" w:line="240" w:lineRule="auto"/>
                      <w:ind w:firstLine="0" w:firstLineChars="0"/>
                      <w:textAlignment w:val="auto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sz w:val="21"/>
                        <w:szCs w:val="21"/>
                      </w:rPr>
                      <w:t>I</w:t>
                    </w:r>
                    <w:r>
                      <w:rPr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976F00"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E68BF6">
                          <w:pPr>
                            <w:pStyle w:val="1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BE68BF6">
                    <w:pPr>
                      <w:pStyle w:val="1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E065A9"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0F848D">
                          <w:pPr>
                            <w:pStyle w:val="1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before="0" w:beforeLines="0" w:after="0" w:afterLines="0" w:line="240" w:lineRule="auto"/>
                            <w:ind w:firstLine="0" w:firstLineChars="0"/>
                            <w:textAlignment w:val="auto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sz w:val="21"/>
                              <w:szCs w:val="21"/>
                            </w:rPr>
                            <w:t xml:space="preserve">第 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21"/>
                            </w:rPr>
                            <w:t>I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sz w:val="21"/>
                              <w:szCs w:val="21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10F848D">
                    <w:pPr>
                      <w:pStyle w:val="12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before="0" w:beforeLines="0" w:after="0" w:afterLines="0" w:line="240" w:lineRule="auto"/>
                      <w:ind w:firstLine="0" w:firstLineChars="0"/>
                      <w:textAlignment w:val="auto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 xml:space="preserve">第 </w:t>
                    </w: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sz w:val="21"/>
                        <w:szCs w:val="21"/>
                      </w:rPr>
                      <w:t>I</w:t>
                    </w:r>
                    <w:r>
                      <w:rPr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sz w:val="21"/>
                        <w:szCs w:val="21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480"/>
      </w:pPr>
      <w:r>
        <w:separator/>
      </w:r>
    </w:p>
  </w:footnote>
  <w:footnote w:type="continuationSeparator" w:id="1">
    <w:p>
      <w:pPr>
        <w:spacing w:before="0" w:after="0"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77F805">
    <w:pPr>
      <w:pStyle w:val="13"/>
      <w:keepNext w:val="0"/>
      <w:keepLines w:val="0"/>
      <w:pageBreakBefore w:val="0"/>
      <w:widowControl w:val="0"/>
      <w:pBdr>
        <w:bottom w:val="single" w:color="auto" w:sz="4" w:space="1"/>
      </w:pBdr>
      <w:kinsoku/>
      <w:wordWrap/>
      <w:overflowPunct/>
      <w:topLinePunct w:val="0"/>
      <w:bidi w:val="0"/>
      <w:adjustRightInd/>
      <w:snapToGrid w:val="0"/>
      <w:spacing w:before="0" w:beforeLines="0" w:after="0" w:afterLines="0"/>
      <w:ind w:left="0" w:leftChars="0" w:firstLine="0" w:firstLineChars="0"/>
      <w:jc w:val="right"/>
      <w:textAlignment w:val="auto"/>
      <w:rPr>
        <w:rFonts w:hint="default" w:eastAsia="仿宋"/>
        <w:lang w:val="en-US" w:eastAsia="zh-CN"/>
      </w:rPr>
    </w:pPr>
    <w:r>
      <w:rPr>
        <w:rFonts w:hint="eastAsia"/>
        <w:sz w:val="21"/>
        <w:szCs w:val="21"/>
        <w:lang w:val="en-US" w:eastAsia="zh-CN"/>
      </w:rPr>
      <w:t>化学工业出版社易知数字教材平台v1.0操作手册（学生端）</w:t>
    </w:r>
  </w:p>
  <w:p w14:paraId="30971542">
    <w:pPr>
      <w:pStyle w:val="13"/>
      <w:rPr>
        <w:rFonts w:hint="default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5DEB94"/>
    <w:multiLevelType w:val="multilevel"/>
    <w:tmpl w:val="585DEB94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5ODRlYWJmMjczOWVjYWU0MTczZmQ4Y2E3MDk0NTQifQ=="/>
  </w:docVars>
  <w:rsids>
    <w:rsidRoot w:val="00000000"/>
    <w:rsid w:val="02DD1A2B"/>
    <w:rsid w:val="04C14689"/>
    <w:rsid w:val="04CD410A"/>
    <w:rsid w:val="06AA6D73"/>
    <w:rsid w:val="06EF7CF0"/>
    <w:rsid w:val="071759B7"/>
    <w:rsid w:val="074B2B26"/>
    <w:rsid w:val="07D16C9A"/>
    <w:rsid w:val="08E34626"/>
    <w:rsid w:val="08FE0C7B"/>
    <w:rsid w:val="093B2FA2"/>
    <w:rsid w:val="0B3643CE"/>
    <w:rsid w:val="0DEB3189"/>
    <w:rsid w:val="0E4A266A"/>
    <w:rsid w:val="0F1A45F0"/>
    <w:rsid w:val="0F236B5F"/>
    <w:rsid w:val="13313DF9"/>
    <w:rsid w:val="15F4313C"/>
    <w:rsid w:val="172731B7"/>
    <w:rsid w:val="17F13B56"/>
    <w:rsid w:val="18B2778A"/>
    <w:rsid w:val="18F25DD8"/>
    <w:rsid w:val="1AE73578"/>
    <w:rsid w:val="1B684130"/>
    <w:rsid w:val="1CEF2B34"/>
    <w:rsid w:val="1E5A2B66"/>
    <w:rsid w:val="1E5B1DB9"/>
    <w:rsid w:val="1E781687"/>
    <w:rsid w:val="21E36C06"/>
    <w:rsid w:val="227F4065"/>
    <w:rsid w:val="22DF0983"/>
    <w:rsid w:val="232F694A"/>
    <w:rsid w:val="23731D90"/>
    <w:rsid w:val="2451124F"/>
    <w:rsid w:val="250749B9"/>
    <w:rsid w:val="25AF7B3D"/>
    <w:rsid w:val="25CF169F"/>
    <w:rsid w:val="27416E5D"/>
    <w:rsid w:val="27677991"/>
    <w:rsid w:val="294F692F"/>
    <w:rsid w:val="2AE15CAC"/>
    <w:rsid w:val="2DC07FCE"/>
    <w:rsid w:val="2EA94701"/>
    <w:rsid w:val="2FD14541"/>
    <w:rsid w:val="31BC4A36"/>
    <w:rsid w:val="31F4407B"/>
    <w:rsid w:val="32863A70"/>
    <w:rsid w:val="32987598"/>
    <w:rsid w:val="35F25212"/>
    <w:rsid w:val="37425D25"/>
    <w:rsid w:val="3787198A"/>
    <w:rsid w:val="37E172EC"/>
    <w:rsid w:val="38D66AAD"/>
    <w:rsid w:val="39616D97"/>
    <w:rsid w:val="3C8B3011"/>
    <w:rsid w:val="3D052F0C"/>
    <w:rsid w:val="3D286D55"/>
    <w:rsid w:val="3D63631F"/>
    <w:rsid w:val="3FF322B2"/>
    <w:rsid w:val="402C1320"/>
    <w:rsid w:val="41701E3F"/>
    <w:rsid w:val="43BC3B3A"/>
    <w:rsid w:val="43C755E8"/>
    <w:rsid w:val="44A665F1"/>
    <w:rsid w:val="45B147A1"/>
    <w:rsid w:val="464A2500"/>
    <w:rsid w:val="49F96717"/>
    <w:rsid w:val="4A002008"/>
    <w:rsid w:val="4A6F4F68"/>
    <w:rsid w:val="4CD64AED"/>
    <w:rsid w:val="4E345F70"/>
    <w:rsid w:val="4F710AFD"/>
    <w:rsid w:val="509F2387"/>
    <w:rsid w:val="510E171F"/>
    <w:rsid w:val="52480101"/>
    <w:rsid w:val="53F86D42"/>
    <w:rsid w:val="549239F0"/>
    <w:rsid w:val="54A83213"/>
    <w:rsid w:val="554A4362"/>
    <w:rsid w:val="565C7DA1"/>
    <w:rsid w:val="570F30D6"/>
    <w:rsid w:val="583F0FC9"/>
    <w:rsid w:val="58B84EBD"/>
    <w:rsid w:val="5CA72002"/>
    <w:rsid w:val="5E6F4DA2"/>
    <w:rsid w:val="5F6A348F"/>
    <w:rsid w:val="60EE0200"/>
    <w:rsid w:val="634E430D"/>
    <w:rsid w:val="636522D0"/>
    <w:rsid w:val="651D7306"/>
    <w:rsid w:val="6520061F"/>
    <w:rsid w:val="67674868"/>
    <w:rsid w:val="69F745C9"/>
    <w:rsid w:val="6A3E00AC"/>
    <w:rsid w:val="6B170353"/>
    <w:rsid w:val="6C62051D"/>
    <w:rsid w:val="6E2557AC"/>
    <w:rsid w:val="70CF5EF7"/>
    <w:rsid w:val="729130E1"/>
    <w:rsid w:val="730E6F6F"/>
    <w:rsid w:val="74730CF0"/>
    <w:rsid w:val="748B4E53"/>
    <w:rsid w:val="7641772F"/>
    <w:rsid w:val="774C3E26"/>
    <w:rsid w:val="7BA06EEA"/>
    <w:rsid w:val="7C065782"/>
    <w:rsid w:val="7C715F12"/>
    <w:rsid w:val="7CA51C63"/>
    <w:rsid w:val="7D0F4283"/>
    <w:rsid w:val="7D2005F4"/>
    <w:rsid w:val="7E492AC2"/>
    <w:rsid w:val="7E79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before="50" w:beforeLines="50" w:after="50" w:afterLines="50" w:line="360" w:lineRule="auto"/>
      <w:ind w:firstLine="420" w:firstLineChars="200"/>
      <w:jc w:val="both"/>
    </w:pPr>
    <w:rPr>
      <w:rFonts w:ascii="仿宋" w:hAnsi="仿宋" w:eastAsia="仿宋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240" w:lineRule="auto"/>
      <w:ind w:left="432" w:hanging="432" w:firstLineChars="0"/>
      <w:outlineLvl w:val="0"/>
    </w:pPr>
    <w:rPr>
      <w:rFonts w:ascii="仿宋" w:hAnsi="仿宋" w:eastAsia="仿宋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240" w:lineRule="auto"/>
      <w:ind w:left="575" w:hanging="575" w:firstLineChars="0"/>
      <w:outlineLvl w:val="1"/>
    </w:pPr>
    <w:rPr>
      <w:rFonts w:ascii="仿宋" w:hAnsi="仿宋" w:eastAsia="仿宋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Lines="0" w:beforeAutospacing="0" w:afterLines="0" w:afterAutospacing="0" w:line="240" w:lineRule="auto"/>
      <w:ind w:left="720" w:hanging="720" w:firstLineChars="0"/>
      <w:outlineLvl w:val="2"/>
    </w:pPr>
    <w:rPr>
      <w:rFonts w:ascii="仿宋" w:hAnsi="仿宋" w:eastAsia="仿宋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Lines="0" w:beforeAutospacing="0" w:afterLines="0" w:afterAutospacing="0" w:line="240" w:lineRule="auto"/>
      <w:ind w:left="864" w:hanging="864" w:firstLineChars="0"/>
      <w:outlineLvl w:val="3"/>
    </w:pPr>
    <w:rPr>
      <w:rFonts w:ascii="仿宋" w:hAnsi="仿宋" w:eastAsia="仿宋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qFormat/>
    <w:uiPriority w:val="0"/>
    <w:pPr>
      <w:ind w:left="840" w:leftChars="400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oc 1"/>
    <w:basedOn w:val="1"/>
    <w:next w:val="1"/>
    <w:qFormat/>
    <w:uiPriority w:val="0"/>
    <w:pPr>
      <w:ind w:firstLine="0" w:firstLineChars="0"/>
    </w:pPr>
  </w:style>
  <w:style w:type="paragraph" w:styleId="15">
    <w:name w:val="toc 2"/>
    <w:basedOn w:val="1"/>
    <w:next w:val="1"/>
    <w:qFormat/>
    <w:uiPriority w:val="0"/>
    <w:pPr>
      <w:ind w:left="420" w:leftChars="200" w:firstLine="0" w:firstLineChars="0"/>
    </w:pPr>
  </w:style>
  <w:style w:type="paragraph" w:customStyle="1" w:styleId="18">
    <w:name w:val="WPSOffice手动目录 1"/>
    <w:qFormat/>
    <w:uiPriority w:val="0"/>
    <w:pPr>
      <w:spacing w:line="360" w:lineRule="auto"/>
      <w:ind w:leftChars="0"/>
    </w:pPr>
    <w:rPr>
      <w:rFonts w:ascii="仿宋" w:hAnsi="仿宋" w:eastAsia="仿宋" w:cstheme="minorBidi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0.png"/><Relationship Id="rId98" Type="http://schemas.openxmlformats.org/officeDocument/2006/relationships/image" Target="media/image89.png"/><Relationship Id="rId97" Type="http://schemas.openxmlformats.org/officeDocument/2006/relationships/image" Target="media/image88.png"/><Relationship Id="rId96" Type="http://schemas.openxmlformats.org/officeDocument/2006/relationships/image" Target="media/image87.png"/><Relationship Id="rId95" Type="http://schemas.openxmlformats.org/officeDocument/2006/relationships/image" Target="media/image86.png"/><Relationship Id="rId94" Type="http://schemas.openxmlformats.org/officeDocument/2006/relationships/image" Target="media/image85.png"/><Relationship Id="rId93" Type="http://schemas.openxmlformats.org/officeDocument/2006/relationships/image" Target="media/image84.png"/><Relationship Id="rId92" Type="http://schemas.openxmlformats.org/officeDocument/2006/relationships/image" Target="media/image83.png"/><Relationship Id="rId91" Type="http://schemas.openxmlformats.org/officeDocument/2006/relationships/image" Target="media/image82.png"/><Relationship Id="rId90" Type="http://schemas.openxmlformats.org/officeDocument/2006/relationships/image" Target="media/image81.png"/><Relationship Id="rId9" Type="http://schemas.openxmlformats.org/officeDocument/2006/relationships/theme" Target="theme/theme1.xml"/><Relationship Id="rId89" Type="http://schemas.openxmlformats.org/officeDocument/2006/relationships/image" Target="media/image80.png"/><Relationship Id="rId88" Type="http://schemas.openxmlformats.org/officeDocument/2006/relationships/image" Target="media/image79.png"/><Relationship Id="rId87" Type="http://schemas.openxmlformats.org/officeDocument/2006/relationships/image" Target="media/image78.png"/><Relationship Id="rId86" Type="http://schemas.openxmlformats.org/officeDocument/2006/relationships/image" Target="media/image77.png"/><Relationship Id="rId85" Type="http://schemas.openxmlformats.org/officeDocument/2006/relationships/image" Target="media/image76.png"/><Relationship Id="rId84" Type="http://schemas.openxmlformats.org/officeDocument/2006/relationships/image" Target="media/image75.png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3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2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endnotes" Target="endnotes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8" Type="http://schemas.openxmlformats.org/officeDocument/2006/relationships/fontTable" Target="fontTable.xml"/><Relationship Id="rId117" Type="http://schemas.openxmlformats.org/officeDocument/2006/relationships/numbering" Target="numbering.xml"/><Relationship Id="rId116" Type="http://schemas.openxmlformats.org/officeDocument/2006/relationships/customXml" Target="../customXml/item1.xml"/><Relationship Id="rId115" Type="http://schemas.openxmlformats.org/officeDocument/2006/relationships/image" Target="media/image106.png"/><Relationship Id="rId114" Type="http://schemas.openxmlformats.org/officeDocument/2006/relationships/image" Target="media/image105.png"/><Relationship Id="rId113" Type="http://schemas.openxmlformats.org/officeDocument/2006/relationships/image" Target="media/image104.png"/><Relationship Id="rId112" Type="http://schemas.openxmlformats.org/officeDocument/2006/relationships/image" Target="media/image103.png"/><Relationship Id="rId111" Type="http://schemas.openxmlformats.org/officeDocument/2006/relationships/image" Target="media/image102.png"/><Relationship Id="rId110" Type="http://schemas.openxmlformats.org/officeDocument/2006/relationships/image" Target="media/image101.png"/><Relationship Id="rId11" Type="http://schemas.openxmlformats.org/officeDocument/2006/relationships/image" Target="media/image2.png"/><Relationship Id="rId109" Type="http://schemas.openxmlformats.org/officeDocument/2006/relationships/image" Target="media/image100.png"/><Relationship Id="rId108" Type="http://schemas.openxmlformats.org/officeDocument/2006/relationships/image" Target="media/image99.png"/><Relationship Id="rId107" Type="http://schemas.openxmlformats.org/officeDocument/2006/relationships/image" Target="media/image98.png"/><Relationship Id="rId106" Type="http://schemas.openxmlformats.org/officeDocument/2006/relationships/image" Target="media/image97.png"/><Relationship Id="rId105" Type="http://schemas.openxmlformats.org/officeDocument/2006/relationships/image" Target="media/image96.png"/><Relationship Id="rId104" Type="http://schemas.openxmlformats.org/officeDocument/2006/relationships/image" Target="media/image95.png"/><Relationship Id="rId103" Type="http://schemas.openxmlformats.org/officeDocument/2006/relationships/image" Target="media/image94.png"/><Relationship Id="rId102" Type="http://schemas.openxmlformats.org/officeDocument/2006/relationships/image" Target="media/image93.png"/><Relationship Id="rId101" Type="http://schemas.openxmlformats.org/officeDocument/2006/relationships/image" Target="media/image92.png"/><Relationship Id="rId100" Type="http://schemas.openxmlformats.org/officeDocument/2006/relationships/image" Target="media/image91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61</Pages>
  <Words>4521</Words>
  <Characters>4681</Characters>
  <Lines>0</Lines>
  <Paragraphs>0</Paragraphs>
  <TotalTime>0</TotalTime>
  <ScaleCrop>false</ScaleCrop>
  <LinksUpToDate>false</LinksUpToDate>
  <CharactersWithSpaces>4763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2024-02-26T06:39:00Z</dcterms:created>
  <dc:creator>zving</dc:creator>
  <cp:lastModifiedBy>  Capricorn He °</cp:lastModifiedBy>
  <dcterms:modified xsi:type="dcterms:W3CDTF">2025-04-02T09:31:16Z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887C6E94A5E3470D812957435A2C3117_13</vt:lpwstr>
  </property>
  <property fmtid="{D5CDD505-2E9C-101B-9397-08002B2CF9AE}" pid="4" name="KSOTemplateDocerSaveRecord">
    <vt:lpwstr>eyJoZGlkIjoiZDg0NDAyNjc0N2M1NTIxNzE5MjBlMmFiMjM0OGEyODAiLCJ1c2VySWQiOiIyMTQ5MTQzNTEifQ==</vt:lpwstr>
  </property>
</Properties>
</file>